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964E9" w14:textId="77777777" w:rsidR="00FD084A" w:rsidRPr="00C64B7F" w:rsidRDefault="00FD084A" w:rsidP="00591FBC">
      <w:pPr>
        <w:spacing w:line="276" w:lineRule="auto"/>
        <w:jc w:val="both"/>
        <w:rPr>
          <w:rFonts w:cstheme="minorHAnsi"/>
          <w:szCs w:val="24"/>
        </w:rPr>
      </w:pPr>
      <w:r w:rsidRPr="00C64B7F">
        <w:rPr>
          <w:rFonts w:cstheme="minorHAnsi"/>
          <w:szCs w:val="24"/>
        </w:rPr>
        <w:t>Tisztelt Zsombói Lakosok!</w:t>
      </w:r>
    </w:p>
    <w:p w14:paraId="342241B3" w14:textId="56248118" w:rsidR="00E72E20" w:rsidRPr="00C64B7F" w:rsidRDefault="00E72E20" w:rsidP="00591FBC">
      <w:pPr>
        <w:spacing w:line="276" w:lineRule="auto"/>
        <w:jc w:val="both"/>
        <w:rPr>
          <w:b/>
        </w:rPr>
      </w:pPr>
      <w:r w:rsidRPr="00C64B7F">
        <w:rPr>
          <w:rFonts w:cstheme="minorHAnsi"/>
          <w:szCs w:val="24"/>
        </w:rPr>
        <w:t xml:space="preserve">Zsombó Nagyközség településfejlesztési koncepciójának újragondolása és településrendezési eszközeinek (a köznyelvben </w:t>
      </w:r>
      <w:r w:rsidRPr="00C64B7F">
        <w:rPr>
          <w:rFonts w:cstheme="minorHAnsi"/>
          <w:i/>
          <w:iCs/>
          <w:szCs w:val="24"/>
        </w:rPr>
        <w:t>rendezési terv</w:t>
      </w:r>
      <w:r w:rsidRPr="00C64B7F">
        <w:rPr>
          <w:rFonts w:cstheme="minorHAnsi"/>
          <w:szCs w:val="24"/>
        </w:rPr>
        <w:t>) újratervezése zajlott az elmúlt 2 évben.</w:t>
      </w:r>
      <w:r w:rsidR="00503B36" w:rsidRPr="00C64B7F">
        <w:rPr>
          <w:rFonts w:cstheme="minorHAnsi"/>
          <w:szCs w:val="24"/>
        </w:rPr>
        <w:t xml:space="preserve"> </w:t>
      </w:r>
      <w:r w:rsidRPr="00C64B7F">
        <w:rPr>
          <w:rFonts w:cstheme="minorHAnsi"/>
          <w:szCs w:val="24"/>
        </w:rPr>
        <w:t xml:space="preserve"> </w:t>
      </w:r>
    </w:p>
    <w:p w14:paraId="020517CB" w14:textId="74BC7B74" w:rsidR="00E72E20" w:rsidRPr="00C64B7F" w:rsidRDefault="00E72E20" w:rsidP="00E72E20">
      <w:pPr>
        <w:pStyle w:val="NormlWeb"/>
        <w:spacing w:before="0" w:beforeAutospacing="0" w:after="0" w:afterAutospacing="0"/>
        <w:contextualSpacing/>
        <w:jc w:val="both"/>
      </w:pPr>
      <w:r w:rsidRPr="00C64B7F">
        <w:t xml:space="preserve">A településfejlesztés feladatkörében a képviselő-testület legalább 10 évre szóló </w:t>
      </w:r>
      <w:r w:rsidRPr="00C64B7F">
        <w:rPr>
          <w:i/>
          <w:iCs/>
        </w:rPr>
        <w:t>településfejlesztési koncepciót</w:t>
      </w:r>
      <w:r w:rsidRPr="00C64B7F">
        <w:t xml:space="preserve"> dolgozott ki a település környezeti, társadalmi, gazdasági adottságaira alapozva. A településfejlesztési koncepció hosszú távra rendszerbe foglalja az önkormányzat településfejlesztési szándékait, meghatározza a település jövőképét, az abban foglaltakat a képviselő-testület döntéseiben érvényesíti. A koncepció tehát nem más, mint egy célkitűzés, ami a későbbi beruházások, fejlesztések megvalósításához sorvezetőként szolgál. </w:t>
      </w:r>
    </w:p>
    <w:p w14:paraId="186E7EDF" w14:textId="77777777" w:rsidR="00E72E20" w:rsidRPr="00C64B7F" w:rsidRDefault="00E72E20" w:rsidP="00E72E20">
      <w:pPr>
        <w:pStyle w:val="NormlWeb"/>
        <w:spacing w:before="0" w:beforeAutospacing="0" w:after="0" w:afterAutospacing="0"/>
        <w:contextualSpacing/>
        <w:jc w:val="both"/>
        <w:rPr>
          <w:rFonts w:asciiTheme="minorHAnsi" w:hAnsiTheme="minorHAnsi" w:cstheme="minorHAnsi"/>
        </w:rPr>
      </w:pPr>
    </w:p>
    <w:p w14:paraId="6205E65C" w14:textId="451B241F" w:rsidR="00E72E20" w:rsidRPr="00C64B7F" w:rsidRDefault="00E72E20" w:rsidP="00E72E20">
      <w:pPr>
        <w:spacing w:after="0" w:line="240" w:lineRule="auto"/>
        <w:contextualSpacing/>
        <w:jc w:val="both"/>
        <w:rPr>
          <w:rFonts w:eastAsia="Times New Roman" w:cstheme="minorHAnsi"/>
          <w:szCs w:val="24"/>
          <w:lang w:eastAsia="hu-HU"/>
        </w:rPr>
      </w:pPr>
      <w:r w:rsidRPr="00C64B7F">
        <w:rPr>
          <w:rFonts w:cstheme="minorHAnsi"/>
          <w:szCs w:val="24"/>
        </w:rPr>
        <w:t xml:space="preserve">A településfejlesztési koncepcióval összhangban készültek el a </w:t>
      </w:r>
      <w:r w:rsidRPr="00C64B7F">
        <w:rPr>
          <w:rFonts w:cstheme="minorHAnsi"/>
          <w:i/>
          <w:iCs/>
          <w:szCs w:val="24"/>
        </w:rPr>
        <w:t>településrendezési eszközök</w:t>
      </w:r>
      <w:r w:rsidRPr="00C64B7F">
        <w:rPr>
          <w:rFonts w:cstheme="minorHAnsi"/>
          <w:szCs w:val="24"/>
        </w:rPr>
        <w:t xml:space="preserve">, azaz a településszerkezeti terv és a helyi építési szabályzat. A </w:t>
      </w:r>
      <w:r w:rsidRPr="00C64B7F">
        <w:rPr>
          <w:rFonts w:cstheme="minorHAnsi"/>
          <w:i/>
          <w:iCs/>
          <w:szCs w:val="24"/>
        </w:rPr>
        <w:t>településszerkezeti terv</w:t>
      </w:r>
      <w:r w:rsidRPr="00C64B7F">
        <w:rPr>
          <w:rFonts w:cstheme="minorHAnsi"/>
          <w:szCs w:val="24"/>
        </w:rPr>
        <w:t xml:space="preserve"> biztosítja a településfejlesztési koncepcióban foglalt célok megvalósítását és hosszú távon meghatározza a település szerkezetét, a területfelhasználást és a műszaki infrastruktúra-hálózatok elrendezését. A </w:t>
      </w:r>
      <w:r w:rsidRPr="00C64B7F">
        <w:rPr>
          <w:rFonts w:cstheme="minorHAnsi"/>
          <w:i/>
          <w:iCs/>
          <w:szCs w:val="24"/>
        </w:rPr>
        <w:t>helyi építési szabályzat</w:t>
      </w:r>
      <w:r w:rsidRPr="00C64B7F">
        <w:rPr>
          <w:rFonts w:cstheme="minorHAnsi"/>
          <w:szCs w:val="24"/>
        </w:rPr>
        <w:t xml:space="preserve"> az országos szabályoknak megfelelően, a település közigazgatási területének felhasználásával és beépítésével, a környezet természeti, táji és épített értékeinek védelmével kapcsolatos, a telkekhez fűződő sajátos helyi építési követelményeket, jogokat és kötelezettségeket állapítja meg.</w:t>
      </w:r>
      <w:r w:rsidRPr="00C64B7F">
        <w:rPr>
          <w:rFonts w:eastAsia="Times New Roman" w:cstheme="minorHAnsi"/>
          <w:szCs w:val="24"/>
          <w:lang w:eastAsia="hu-HU"/>
        </w:rPr>
        <w:t xml:space="preserve"> A helyi építési szabályzat mellékletként tartalmazza a település belterületének és külterületének szabályozási terveit. </w:t>
      </w:r>
    </w:p>
    <w:p w14:paraId="4B7018DF" w14:textId="07E8294E" w:rsidR="00503B36" w:rsidRPr="00C64B7F" w:rsidRDefault="00503B36" w:rsidP="00503B36">
      <w:pPr>
        <w:pStyle w:val="Szvegtrzs"/>
        <w:spacing w:before="120" w:after="120" w:line="240" w:lineRule="auto"/>
        <w:jc w:val="both"/>
        <w:rPr>
          <w:rFonts w:cs="Times New Roman"/>
        </w:rPr>
      </w:pPr>
      <w:r w:rsidRPr="00C64B7F">
        <w:t xml:space="preserve">Az eljárás szigorúan szabályozott keretek között zajlott. Az eljárási szabályok garantálják azt, hogy a rendezési terv a lakosság igényeit kielégítse, érdekeit szolgálja, de emellett szakmailag megalapozott és a jogrendszerbe illeszkedő legyen. A tervezési folyamatban mind a lakosok, mind az érintett államigazgatási szervek és szomszédos önkormányzatok véleményt nyilvánítottak. </w:t>
      </w:r>
      <w:r w:rsidRPr="00C64B7F">
        <w:rPr>
          <w:rFonts w:eastAsia="Times New Roman" w:cstheme="minorHAnsi"/>
          <w:lang w:eastAsia="hu-HU"/>
        </w:rPr>
        <w:t xml:space="preserve">Az állami főépítész végső szakmai véleménye, jóváhagyása birtokában a képviselő-testület elfogadta az új településfejlesztési koncepciót és az új rendezési tervet. </w:t>
      </w:r>
      <w:r w:rsidRPr="00C64B7F">
        <w:rPr>
          <w:rFonts w:cs="Times New Roman"/>
        </w:rPr>
        <w:t xml:space="preserve">Zsombó Nagyközség Önkormányzata Képviselő-testületének </w:t>
      </w:r>
      <w:r w:rsidRPr="00C64B7F">
        <w:rPr>
          <w:rFonts w:cs="Times New Roman"/>
          <w:b/>
          <w:bCs/>
        </w:rPr>
        <w:t>6/2021. (IX. 14.) önkormányzati rendelete Zsombó nagyközség helyi építési szabályzatáról</w:t>
      </w:r>
      <w:r w:rsidRPr="00C64B7F">
        <w:rPr>
          <w:rFonts w:cs="Times New Roman"/>
        </w:rPr>
        <w:t xml:space="preserve"> </w:t>
      </w:r>
      <w:r w:rsidRPr="00C64B7F">
        <w:rPr>
          <w:rFonts w:cs="Times New Roman"/>
          <w:b/>
          <w:bCs/>
        </w:rPr>
        <w:t>2021. október 14-én lép hatályba</w:t>
      </w:r>
      <w:r w:rsidRPr="00C64B7F">
        <w:rPr>
          <w:rFonts w:cs="Times New Roman"/>
        </w:rPr>
        <w:t>, de a kihirdetett rendelet már megtalálható önkormányzatunk honlapján (</w:t>
      </w:r>
      <w:hyperlink r:id="rId6" w:history="1">
        <w:r w:rsidR="000B3F6A" w:rsidRPr="00C64B7F">
          <w:rPr>
            <w:rStyle w:val="Hiperhivatkozs"/>
            <w:rFonts w:cs="Times New Roman"/>
            <w:color w:val="auto"/>
          </w:rPr>
          <w:t>http://www.zsombo.hu/doc/Kihirdetett-6_2021-rendelet.pdf</w:t>
        </w:r>
      </w:hyperlink>
      <w:r w:rsidR="000B3F6A" w:rsidRPr="00C64B7F">
        <w:rPr>
          <w:rFonts w:cs="Times New Roman"/>
        </w:rPr>
        <w:t>)</w:t>
      </w:r>
      <w:r w:rsidR="00A236A1" w:rsidRPr="00C64B7F">
        <w:rPr>
          <w:rFonts w:cs="Times New Roman"/>
        </w:rPr>
        <w:t xml:space="preserve"> és a Nemzeti Jogszabálytárban (</w:t>
      </w:r>
      <w:hyperlink r:id="rId7" w:history="1">
        <w:r w:rsidR="005725FA" w:rsidRPr="00C64B7F">
          <w:rPr>
            <w:rStyle w:val="Hiperhivatkozs"/>
            <w:rFonts w:cs="Times New Roman"/>
            <w:color w:val="auto"/>
          </w:rPr>
          <w:t>https://or.njt.hu/onkormanyzati-rendelet/503621</w:t>
        </w:r>
      </w:hyperlink>
      <w:r w:rsidR="00A236A1" w:rsidRPr="00C64B7F">
        <w:rPr>
          <w:rFonts w:cs="Times New Roman"/>
        </w:rPr>
        <w:t>)</w:t>
      </w:r>
      <w:r w:rsidR="005725FA" w:rsidRPr="00C64B7F">
        <w:rPr>
          <w:rFonts w:cs="Times New Roman"/>
        </w:rPr>
        <w:t>, valamint kinyomtatva megtekinthető a Polgármesteri Hivatalban.</w:t>
      </w:r>
      <w:r w:rsidR="000B3F6A" w:rsidRPr="00C64B7F">
        <w:rPr>
          <w:rFonts w:cs="Times New Roman"/>
        </w:rPr>
        <w:t xml:space="preserve"> </w:t>
      </w:r>
    </w:p>
    <w:p w14:paraId="76DBC4D5" w14:textId="5E7C25D1" w:rsidR="00503B36" w:rsidRPr="00C64B7F" w:rsidRDefault="00503B36" w:rsidP="00503B36">
      <w:pPr>
        <w:spacing w:after="0" w:line="240" w:lineRule="auto"/>
        <w:contextualSpacing/>
        <w:jc w:val="both"/>
        <w:rPr>
          <w:rFonts w:eastAsia="Times New Roman" w:cstheme="minorHAnsi"/>
          <w:szCs w:val="24"/>
          <w:lang w:eastAsia="hu-HU"/>
        </w:rPr>
      </w:pPr>
      <w:r w:rsidRPr="00C64B7F">
        <w:rPr>
          <w:rFonts w:eastAsia="Times New Roman" w:cstheme="minorHAnsi"/>
          <w:szCs w:val="24"/>
          <w:lang w:eastAsia="hu-HU"/>
        </w:rPr>
        <w:t>Ha az elfogadott rendezési terv még ennyi egyeztetés és szakmai véleményezés ellenére is valamely jogszabályba ütközne, akkor az állami főépítész vagy az eljárásban részt vevő államigazgatási szervek törvényességi felügyeleti eljárást kezdeményez</w:t>
      </w:r>
      <w:r w:rsidR="008575CF" w:rsidRPr="00C64B7F">
        <w:rPr>
          <w:rFonts w:eastAsia="Times New Roman" w:cstheme="minorHAnsi"/>
          <w:szCs w:val="24"/>
          <w:lang w:eastAsia="hu-HU"/>
        </w:rPr>
        <w:t>het</w:t>
      </w:r>
      <w:r w:rsidRPr="00C64B7F">
        <w:rPr>
          <w:rFonts w:eastAsia="Times New Roman" w:cstheme="minorHAnsi"/>
          <w:szCs w:val="24"/>
          <w:lang w:eastAsia="hu-HU"/>
        </w:rPr>
        <w:t xml:space="preserve">nek a kormányhivatalnál az önkormányzat ellen. </w:t>
      </w:r>
      <w:r w:rsidR="00A236A1" w:rsidRPr="00C64B7F">
        <w:rPr>
          <w:rFonts w:eastAsia="Times New Roman" w:cstheme="minorHAnsi"/>
          <w:szCs w:val="24"/>
          <w:lang w:eastAsia="hu-HU"/>
        </w:rPr>
        <w:t>Reméljük, erre nem kerül sor.</w:t>
      </w:r>
    </w:p>
    <w:p w14:paraId="593CFEE1" w14:textId="77777777" w:rsidR="005725FA" w:rsidRPr="00C64B7F" w:rsidRDefault="005725FA" w:rsidP="00503B36">
      <w:pPr>
        <w:spacing w:after="0" w:line="240" w:lineRule="auto"/>
        <w:contextualSpacing/>
        <w:jc w:val="both"/>
        <w:rPr>
          <w:rFonts w:eastAsia="Times New Roman" w:cstheme="minorHAnsi"/>
          <w:szCs w:val="24"/>
          <w:lang w:eastAsia="hu-HU"/>
        </w:rPr>
      </w:pPr>
    </w:p>
    <w:p w14:paraId="151368DB" w14:textId="4E7AD4A8" w:rsidR="00A236A1" w:rsidRPr="00C64B7F" w:rsidRDefault="00A236A1" w:rsidP="00503B36">
      <w:pPr>
        <w:spacing w:after="0" w:line="240" w:lineRule="auto"/>
        <w:contextualSpacing/>
        <w:jc w:val="both"/>
        <w:rPr>
          <w:rFonts w:eastAsia="Times New Roman" w:cstheme="minorHAnsi"/>
          <w:szCs w:val="24"/>
          <w:lang w:eastAsia="hu-HU"/>
        </w:rPr>
      </w:pPr>
      <w:r w:rsidRPr="00C64B7F">
        <w:rPr>
          <w:rFonts w:eastAsia="Times New Roman" w:cstheme="minorHAnsi"/>
          <w:szCs w:val="24"/>
          <w:lang w:eastAsia="hu-HU"/>
        </w:rPr>
        <w:t xml:space="preserve">Az alábbiakban megismerhetik a legjelentősebb változásokat. Kérem Önöket, telekvásárlás, építés tervezése előtt mindig tájékozódjanak a hatályos szabályokról.  </w:t>
      </w:r>
    </w:p>
    <w:p w14:paraId="3D458DEE" w14:textId="656EB895" w:rsidR="00E72E20" w:rsidRPr="00C64B7F" w:rsidRDefault="00E72E20" w:rsidP="00E72E20">
      <w:pPr>
        <w:spacing w:after="0" w:line="240" w:lineRule="auto"/>
        <w:contextualSpacing/>
        <w:jc w:val="both"/>
        <w:rPr>
          <w:rFonts w:eastAsia="Times New Roman" w:cstheme="minorHAnsi"/>
          <w:szCs w:val="24"/>
          <w:lang w:eastAsia="hu-HU"/>
        </w:rPr>
      </w:pPr>
    </w:p>
    <w:p w14:paraId="27137ADF" w14:textId="656137A7" w:rsidR="00503B36" w:rsidRPr="00E72E20" w:rsidRDefault="00503B36" w:rsidP="00E72E20">
      <w:pPr>
        <w:spacing w:after="0" w:line="240" w:lineRule="auto"/>
        <w:contextualSpacing/>
        <w:jc w:val="both"/>
        <w:rPr>
          <w:rFonts w:eastAsia="Times New Roman" w:cstheme="minorHAnsi"/>
          <w:color w:val="FF0000"/>
          <w:szCs w:val="24"/>
          <w:lang w:eastAsia="hu-HU"/>
        </w:rPr>
      </w:pPr>
    </w:p>
    <w:p w14:paraId="5D1D7769" w14:textId="77777777" w:rsidR="005725FA" w:rsidRDefault="005725FA" w:rsidP="005725FA">
      <w:pPr>
        <w:spacing w:line="276" w:lineRule="auto"/>
        <w:jc w:val="both"/>
        <w:rPr>
          <w:b/>
        </w:rPr>
      </w:pPr>
      <w:r w:rsidRPr="003B187B">
        <w:rPr>
          <w:b/>
        </w:rPr>
        <w:t>Összefoglaló</w:t>
      </w:r>
    </w:p>
    <w:p w14:paraId="1792C3BA" w14:textId="77777777" w:rsidR="003B187B" w:rsidRPr="003B187B" w:rsidRDefault="003B187B" w:rsidP="00591FBC">
      <w:pPr>
        <w:jc w:val="both"/>
        <w:rPr>
          <w:b/>
          <w:u w:val="single"/>
        </w:rPr>
      </w:pPr>
      <w:r>
        <w:rPr>
          <w:b/>
          <w:u w:val="single"/>
        </w:rPr>
        <w:t>Szerkezeti tervi változások</w:t>
      </w:r>
    </w:p>
    <w:p w14:paraId="746B797A" w14:textId="77777777" w:rsidR="003B187B" w:rsidRPr="004238B8" w:rsidRDefault="003B187B" w:rsidP="00591FBC">
      <w:pPr>
        <w:spacing w:line="276" w:lineRule="auto"/>
        <w:jc w:val="both"/>
        <w:rPr>
          <w:b/>
          <w:i/>
        </w:rPr>
      </w:pPr>
      <w:r w:rsidRPr="004238B8">
        <w:rPr>
          <w:b/>
        </w:rPr>
        <w:t>I. Erdőterületek</w:t>
      </w:r>
    </w:p>
    <w:p w14:paraId="5A204564" w14:textId="77777777" w:rsidR="003B187B" w:rsidRDefault="003B187B" w:rsidP="00591FBC">
      <w:pPr>
        <w:spacing w:after="120" w:line="276" w:lineRule="auto"/>
        <w:jc w:val="both"/>
        <w:rPr>
          <w:rFonts w:cs="Times New Roman"/>
          <w:szCs w:val="24"/>
        </w:rPr>
      </w:pPr>
      <w:r>
        <w:rPr>
          <w:rFonts w:cs="Times New Roman"/>
          <w:szCs w:val="24"/>
        </w:rPr>
        <w:t xml:space="preserve">Az előző szerkezeti terv nem különböztette meg az erdő területfelhasználási egységeket, „E” jellel jelölt minden erdőt. Ezen felül erdősítésre szánt területként jelölt az igazgatási terület </w:t>
      </w:r>
      <w:r>
        <w:rPr>
          <w:rFonts w:cs="Times New Roman"/>
          <w:szCs w:val="24"/>
        </w:rPr>
        <w:lastRenderedPageBreak/>
        <w:t xml:space="preserve">keleti részén jelentős nagyságú területeket, melyek a szabályozási tervben „Et” övezetként szerepeltek. Az előző HÉSZ erdőövezetként kezelte ezt az övezetet, tehát építeni is csak az erdőövezetnek megfelelően lehetett. Az „Et” övezetet az új terv nem viszi tovább, a ténylegesen beerdősült területek kivételével mezőgazdasági (illetve egyéb) övezetbe sorolja. Nem indokolt ilyen mértékű, összefüggő területek erdőövezetek kijelölése ezen a tájon, mely a korábbi területrendezési előírások miatt került vélhetően a tervlapokra. Az új területrendezési tervek (MTrT) szándékai is megváltoztak időközben, az erdősítést illetően. Helyi lakosoktól is érkezett kérelem a mezőgazdasági besorolás visszaállítására. Az Országos Erdőállomány Adattárnak megfelelően gazdasági (Eg), közjóléti (Ek) és védelmi (Ev) erdőterületeket különböztet meg a szerkezeti terv.  </w:t>
      </w:r>
    </w:p>
    <w:p w14:paraId="2312E1C6" w14:textId="77777777" w:rsidR="003B187B" w:rsidRPr="004238B8" w:rsidRDefault="003B187B" w:rsidP="00591FBC">
      <w:pPr>
        <w:spacing w:line="276" w:lineRule="auto"/>
        <w:jc w:val="both"/>
        <w:rPr>
          <w:b/>
        </w:rPr>
      </w:pPr>
      <w:r w:rsidRPr="004238B8">
        <w:rPr>
          <w:b/>
        </w:rPr>
        <w:t>II. Természetközeli területek</w:t>
      </w:r>
    </w:p>
    <w:p w14:paraId="266C379B" w14:textId="77777777" w:rsidR="003B187B" w:rsidRDefault="003B187B" w:rsidP="00591FBC">
      <w:pPr>
        <w:spacing w:line="276" w:lineRule="auto"/>
        <w:jc w:val="both"/>
      </w:pPr>
      <w:r>
        <w:t>Új övezetként tartalmazzák a szerkezeti- és szabályozási tervek a természetközeli területet (Tk), mely a mocsár és nádas alrészleteken került kijelölésre, az OTÉK előírásainak megfelelően.</w:t>
      </w:r>
    </w:p>
    <w:p w14:paraId="209E0483" w14:textId="77777777" w:rsidR="003B187B" w:rsidRPr="004238B8" w:rsidRDefault="003B187B" w:rsidP="00591FBC">
      <w:pPr>
        <w:spacing w:line="276" w:lineRule="auto"/>
        <w:jc w:val="both"/>
        <w:rPr>
          <w:b/>
        </w:rPr>
      </w:pPr>
      <w:r w:rsidRPr="004238B8">
        <w:rPr>
          <w:b/>
        </w:rPr>
        <w:t>III. Gazdasági területek</w:t>
      </w:r>
    </w:p>
    <w:p w14:paraId="691FC8D7" w14:textId="77777777" w:rsidR="003B187B" w:rsidRDefault="003B187B" w:rsidP="00591FBC">
      <w:pPr>
        <w:spacing w:line="276" w:lineRule="auto"/>
        <w:jc w:val="both"/>
      </w:pPr>
      <w:r>
        <w:t>Az előző szerkezeti terv a gazdasági területeket szintén egységesen ábrázolta, a szabályozási terv különböztetett meg ipari (Gi) és kereskedelmi-szolgáltató (Gk) övezeteket. A település gazdasági területeinek rendszere megváltozik. Az ipari (Gi) övezet helyett jellemzően kereskedelmi-szolgáltató övezet (Gksz) kerül kijelölésre, mely a meglévő funkcióknak inkább megfelelő. A hatályos tervben kijelölt kereskedelmi-szolgáltató övezetek megmaradnak kereskedelmi-szolgáltatóként (új jelölés szerint Gksz), de egy részük lakóövezetbe kerül.</w:t>
      </w:r>
    </w:p>
    <w:p w14:paraId="0368C33D" w14:textId="77777777" w:rsidR="003B187B" w:rsidRDefault="003B187B" w:rsidP="00591FBC">
      <w:pPr>
        <w:spacing w:line="276" w:lineRule="auto"/>
        <w:jc w:val="both"/>
      </w:pPr>
      <w:r>
        <w:t>A belterület felé haladva a bal oldalon jelölt ipari területek Láperdő alatti része mezőgazdasági övezetbe kerül, a többi kereskedelmi-szolgáltató övezetbe, az út jobb oldalán pedig egységes kereskedelmi-szolgáltató sáv alakul. A szatymazi útnál és a kiskerteknél lévő ipari övezetek szintén kereskedelmi-szolgáltató besorolást kaptak. Cél volt a kihasználatlan és távlatban nem gazdasági célra hasznosítani kívánt területek átsorolása mezőgazdasági övezetbe és az új igények szerint lehatárolt általános gazdasági terület tömbszerű kijelölése. A megszűnő területek oldják az 5405.j. út nyomasztó jellegét, távlati cél az út mentén további területek mezőgazdasági övezetbe sorolása. Településképileg mindenképpen, de talán gazdaságossági szempontból is előremutatónak tűnik ez a megoldás. Összefüggő, nagy területen kiajánlható ipari területek megléte mindenképpen előnyt jelent egy önkormányzatnak. A láperdő mellett is szerencsésebb a mezőgazdasági területfelhasználás</w:t>
      </w:r>
      <w:r w:rsidR="00242495">
        <w:t>.</w:t>
      </w:r>
    </w:p>
    <w:p w14:paraId="6516BA8C" w14:textId="77777777" w:rsidR="00242495" w:rsidRDefault="00242495" w:rsidP="00242495">
      <w:pPr>
        <w:spacing w:line="276" w:lineRule="auto"/>
        <w:jc w:val="both"/>
      </w:pPr>
      <w:r>
        <w:t xml:space="preserve">Az igazgatási terület délkeleti részén, a kiskertek szomszédságában jelöl 12,6 ha területen összefüggő általános gazdasági területet az új rendezési terv. A Kiskunsági Nemzeti Park Igazgatósága 2019-ben frissítette a településre vonatkozó adatállományát, melyben a magterület övezete is pontosításra került. Az új gazdasági terület déli határvonala a magterület határával esik egybe, főként alrészlet határokon. Északról kertes mezőgazdasági övezet határolja, keletről pedig az igazgatási határ.  A szegedi oldalon általános mezőgazdasági övezetet jelöl a hatályos SZÉSZ. Régészeti lelőhely szinte a teljes területet érinti, az örökségvédelmi hatástanulmányban ismertetett módon kell eljárni beruházások esetén. A szomszédos tanyák mezőgazdasági övezetben maradtak. A terület feltárása a kiskertek felől, a </w:t>
      </w:r>
      <w:r>
        <w:lastRenderedPageBreak/>
        <w:t>Gerle utca 16 méterre szélesítésével történik, a javasolt útminta keresztszelvényt tartalmazza a vonatkozó alátámasztó tervlap. Az új gazdasági terület körül 12 m szélességben ill. Szeged igazgatási területével határosan 20 m széles sávban véderdőt jelöl a szabályozási terv.</w:t>
      </w:r>
    </w:p>
    <w:p w14:paraId="33FF8053" w14:textId="6E664D65" w:rsidR="003B187B" w:rsidRDefault="003B187B" w:rsidP="00591FBC">
      <w:pPr>
        <w:spacing w:line="276" w:lineRule="auto"/>
        <w:jc w:val="both"/>
      </w:pPr>
      <w:r w:rsidRPr="005A4DA6">
        <w:rPr>
          <w:i/>
        </w:rPr>
        <w:t xml:space="preserve"> </w:t>
      </w:r>
      <w:r w:rsidR="00825E71">
        <w:t>Az Alkony utcán</w:t>
      </w:r>
      <w:r>
        <w:t xml:space="preserve"> vég</w:t>
      </w:r>
      <w:r w:rsidR="00825E71">
        <w:t>ig</w:t>
      </w:r>
      <w:r>
        <w:t xml:space="preserve"> </w:t>
      </w:r>
      <w:r w:rsidR="00825E71">
        <w:t xml:space="preserve">– a </w:t>
      </w:r>
      <w:r w:rsidR="00825E71">
        <w:t>Dorozsma-Majsai főcsatorna</w:t>
      </w:r>
      <w:r w:rsidR="00825E71">
        <w:t xml:space="preserve"> felöli oldalon - </w:t>
      </w:r>
      <w:r>
        <w:t>gazdasági-kereskedelmi övezet kertvárosias lakóba kerül.</w:t>
      </w:r>
    </w:p>
    <w:p w14:paraId="6BEAC678" w14:textId="77777777" w:rsidR="003B187B" w:rsidRDefault="003B187B" w:rsidP="00591FBC">
      <w:pPr>
        <w:spacing w:line="276" w:lineRule="auto"/>
        <w:jc w:val="both"/>
      </w:pPr>
      <w:r>
        <w:t xml:space="preserve">Az Alkony utca végén, a Dorozsma-Majsai főcsatorna északi oldalán kijelöl gazdasági-kereskedelmi terület kertvárosias lakó ill. különleges sportövezetbe kerül. A terület túlnyomórészt beépítetlen, távlatban pedig kifejezetten előnyös, ha a gazdasági funkció a belterülettől távolabb kap helyet. </w:t>
      </w:r>
    </w:p>
    <w:p w14:paraId="28CCCD06" w14:textId="77777777" w:rsidR="00242495" w:rsidRDefault="003B187B" w:rsidP="00591FBC">
      <w:pPr>
        <w:spacing w:line="276" w:lineRule="auto"/>
        <w:jc w:val="both"/>
      </w:pPr>
      <w:r>
        <w:t xml:space="preserve">Az általános gazdasági területen felül még két külterületi ingatlan (060/20, 06/7) kerül új beépítésre szánt területbe, jelen fejezet V. pontjában is említett két régi iskola telke kerül különleges idegenforgalmi övezetbe. </w:t>
      </w:r>
    </w:p>
    <w:p w14:paraId="53E23A84" w14:textId="77777777" w:rsidR="003B187B" w:rsidRPr="004238B8" w:rsidRDefault="003B187B" w:rsidP="00591FBC">
      <w:pPr>
        <w:spacing w:line="276" w:lineRule="auto"/>
        <w:jc w:val="both"/>
        <w:rPr>
          <w:b/>
        </w:rPr>
      </w:pPr>
      <w:r w:rsidRPr="004238B8">
        <w:rPr>
          <w:b/>
        </w:rPr>
        <w:t>IV. Lakóterületek</w:t>
      </w:r>
    </w:p>
    <w:p w14:paraId="28EBC3E7" w14:textId="77777777" w:rsidR="003B187B" w:rsidRDefault="003B187B" w:rsidP="00591FBC">
      <w:pPr>
        <w:spacing w:line="276" w:lineRule="auto"/>
        <w:jc w:val="both"/>
      </w:pPr>
      <w:r>
        <w:t xml:space="preserve"> A belterület északi részén néhány tömb kertvárosiasból falusias lakóövezetbe került, míg a település perifériáin ill. a belterülettől keletre kijelölt összefüggő lakóterülete kertvárosias lakó</w:t>
      </w:r>
      <w:r w:rsidR="00802B1E">
        <w:t>övezetbe kerültek egységesen. A</w:t>
      </w:r>
      <w:r>
        <w:t xml:space="preserve"> településközpont környezetében inkább falusias jellegű a beépítés, míg a belterület keleti részén és a perifériákon kertvárosias. Lényegi különbség az épületmagasság, a beépítési mód és a kialakítható telekméretek között van. Ugyanakkor a létesíthető funkciók (pl. állattartó épületek) is orientálják a felhasználás jellegét. Új lakóterületek – a gazdasági átsorolásának kivételével – nem kerültek kijelölésre, a jelenlegi telekállomány hosszú időre kielégíti az igényeket. </w:t>
      </w:r>
    </w:p>
    <w:p w14:paraId="77C7489C" w14:textId="60CDF31D" w:rsidR="003B187B" w:rsidRDefault="003B187B" w:rsidP="00591FBC">
      <w:pPr>
        <w:spacing w:line="276" w:lineRule="auto"/>
        <w:jc w:val="both"/>
      </w:pPr>
      <w:r>
        <w:t>Szabályozási tervi változás az Erdőalja és Alkony utcák 16 méter széles</w:t>
      </w:r>
      <w:r w:rsidR="00336E8A">
        <w:t>ségűre szabályozása</w:t>
      </w:r>
      <w:r>
        <w:t>. A közlekedési fejezet tartalmaz javasolt útminta keresztszelvényeket. Ez a szélesség szükséges egy élhető, távlatban nagyobb forgalmat elbíró, minden lényeges közműelemet és infrastruktúrát befogadó lakóutcához. A belterület jellemző utcaszélessége is legalább 16 méter (vagy inkább több). A Tavasz utca szélessége viszont 20 méterről 16 méterre csökkent, mely szélesség az előbbiek alapján is elegendő lesz a kiskertek forgalmának levezetésére.</w:t>
      </w:r>
    </w:p>
    <w:p w14:paraId="333984C1" w14:textId="77777777" w:rsidR="003B187B" w:rsidRDefault="003B187B" w:rsidP="00591FBC">
      <w:pPr>
        <w:spacing w:after="120" w:line="276" w:lineRule="auto"/>
        <w:jc w:val="both"/>
        <w:rPr>
          <w:b/>
        </w:rPr>
      </w:pPr>
      <w:r w:rsidRPr="00176867">
        <w:rPr>
          <w:b/>
        </w:rPr>
        <w:t>V. Különleges</w:t>
      </w:r>
      <w:r>
        <w:rPr>
          <w:b/>
        </w:rPr>
        <w:t>, településközponti</w:t>
      </w:r>
      <w:r w:rsidRPr="00176867">
        <w:rPr>
          <w:b/>
        </w:rPr>
        <w:t xml:space="preserve"> területek, zöldterületek</w:t>
      </w:r>
    </w:p>
    <w:p w14:paraId="40A6B229" w14:textId="77777777" w:rsidR="003B187B" w:rsidRDefault="00802B1E" w:rsidP="00591FBC">
      <w:pPr>
        <w:spacing w:after="0" w:line="276" w:lineRule="auto"/>
        <w:jc w:val="both"/>
      </w:pPr>
      <w:r>
        <w:t>A</w:t>
      </w:r>
      <w:r w:rsidR="003B187B">
        <w:t>z Alkony utca végén gazdasági terület helyett különleges sportterület (Ks) is kijelölésre került. A belterület szélén lévő, nagy kiterjedésű beépítetlen területen szabadtéri sporttevékenység céljára lett kijelölve a terület. Különleges sportövezet került kijelölésre a Deák Ferenc utcai lakóövezet külső szálán is, meglévő vállalkozás fejlesztési igénye miatt (hrsz: 086/48).</w:t>
      </w:r>
    </w:p>
    <w:p w14:paraId="560DA4C3" w14:textId="77777777" w:rsidR="003B187B" w:rsidRDefault="003B187B" w:rsidP="00591FBC">
      <w:pPr>
        <w:spacing w:after="0" w:line="276" w:lineRule="auto"/>
        <w:jc w:val="both"/>
      </w:pPr>
      <w:r>
        <w:t xml:space="preserve">A településközpontban a Móra és a Béke utca sarkán lévő ingatlan (hrsz: 14) közkert besorolást kapott a szerkezeti terven is (a hatályos szabályozáson már az volt, de a szerkezetin lakóövezetként szerepelt). Mellette a 15/1,2 és a 16/1,2 hrsz-ú telkek falusias lakóból településközpont övezetbe kerülnek. A piac (15/1) és a mellette fekvő kisebb telkek jövőbeni településközponti funkciójának erősítése céljából. </w:t>
      </w:r>
    </w:p>
    <w:p w14:paraId="6476ACD2" w14:textId="77777777" w:rsidR="003B187B" w:rsidRDefault="003B187B" w:rsidP="00591FBC">
      <w:pPr>
        <w:spacing w:after="0" w:line="276" w:lineRule="auto"/>
        <w:jc w:val="both"/>
      </w:pPr>
      <w:r>
        <w:t xml:space="preserve">A belterületi erdő déli tömbje és a tömbök közti nyiladék közpark övezetbe kerül. Fő cél a többek közt futópályával, erdei pihenővel, padokkal tarkított terület átalakítása oly módon, </w:t>
      </w:r>
      <w:r>
        <w:lastRenderedPageBreak/>
        <w:t>hogy a faállomány védelme, felújítása biztosított legyen, ugyanakkor a lakosság számára is vonzóbbá váljon, benépesüljön ez az értékes zöldterület. Az átsorolás a tervezett eszközök elhelyezhetősége miatt fontos, erdőövezetben szinte semmit nem lehetne megvalósítani az elképzelésekből.</w:t>
      </w:r>
    </w:p>
    <w:p w14:paraId="37D0E847" w14:textId="77777777" w:rsidR="003B187B" w:rsidRDefault="003B187B" w:rsidP="00591FBC">
      <w:pPr>
        <w:spacing w:line="276" w:lineRule="auto"/>
        <w:jc w:val="both"/>
      </w:pPr>
      <w:r>
        <w:t xml:space="preserve">Az erdőtől délre különleges sportövezet van, melyet közpark kijelölés határolt. A kijelölés nem követte a terület használati viszonyait, vélhetően egyfajta puffer szerepe lehetett, azonban a sportterület beépítésre nem szánt különleges terület az új rendezési tervben, mely nem enged jelentős beépítést és célszerű összefüggő területként hasznosítani. Az erdő-közpark (erdő)- szabadtéri sportterület hármas egysége értékes együttest alkot a belterület közepén. A település távlati bővülése esetén is kiszolgálhatja az igényeket. </w:t>
      </w:r>
    </w:p>
    <w:p w14:paraId="646BCC86" w14:textId="77777777" w:rsidR="003B187B" w:rsidRDefault="003B187B" w:rsidP="00591FBC">
      <w:pPr>
        <w:spacing w:line="276" w:lineRule="auto"/>
        <w:jc w:val="both"/>
      </w:pPr>
      <w:r>
        <w:t xml:space="preserve">Az új közpark délkeleti csücskében lévő telefontorony telke (098/74) különleges településüzemeltetési övezetbe került. </w:t>
      </w:r>
    </w:p>
    <w:p w14:paraId="16921DA1" w14:textId="77777777" w:rsidR="003B187B" w:rsidRDefault="003B187B" w:rsidP="00591FBC">
      <w:pPr>
        <w:spacing w:line="276" w:lineRule="auto"/>
        <w:jc w:val="both"/>
      </w:pPr>
      <w:r>
        <w:t xml:space="preserve">Szabályozási tervi változtatás a 369/29 hrsz egészének és a 400 hrsz sportpálya menti részének építési telekké minősítése. Ezek a területek jelenleg sem utcaként funkcionálnak. </w:t>
      </w:r>
    </w:p>
    <w:p w14:paraId="7E876102" w14:textId="77777777" w:rsidR="003B187B" w:rsidRDefault="003B187B" w:rsidP="00591FBC">
      <w:pPr>
        <w:spacing w:line="276" w:lineRule="auto"/>
        <w:jc w:val="both"/>
      </w:pPr>
      <w:r>
        <w:t xml:space="preserve">A temető körül 1,9 ha nagyságban különleges beépítésre nem szánt temető övezet (Kt) került kijelölésre a temető távlati bővítése céljából. A hatályos tervben - kisebb területen - mezőgazdasági tartalékterület (Mt-1) biztosította a temető bővíthetőségét, ez az övezet megszűnt. </w:t>
      </w:r>
    </w:p>
    <w:p w14:paraId="2AA17A6C" w14:textId="77777777" w:rsidR="003B187B" w:rsidRDefault="003B187B" w:rsidP="00591FBC">
      <w:pPr>
        <w:spacing w:line="276" w:lineRule="auto"/>
        <w:jc w:val="both"/>
      </w:pPr>
      <w:r>
        <w:t>Két külterületi iskola telke (060/20, 06/7) különleges beépítésre szánt idegenforgalmi övezetbe került.  Az épületek helyi védelem alatt állnak, távlati használatuk, ezáltal megmaradásuk idegenforgalmi jellegű funkciók mellett lehet biztosított (pl. rendezvények, falumúzeum, szállás, stb..).</w:t>
      </w:r>
    </w:p>
    <w:p w14:paraId="0FE23BE8" w14:textId="77777777" w:rsidR="003B187B" w:rsidRDefault="003B187B" w:rsidP="00591FBC">
      <w:pPr>
        <w:spacing w:line="276" w:lineRule="auto"/>
        <w:jc w:val="both"/>
      </w:pPr>
      <w:r>
        <w:t xml:space="preserve">A bordányi út (5427.j.) mentén a déli igazgatási határnál lévő szilárd hulladék lerakóhely az új tervben is rendeltetésének megfelelő különleges hulladéklerakó övezetként szerepel. A területén lévő szeméttelepet rekultiválták és hulladékudvar került kialakításra.  Az északi szomszédságában lévő  0144/11 helyrajzi számú, egykor szippantott szennyvíz ürítőhelyként használt ingatlan szántó művelés alatt áll, mezőgazdasági átsorolásának nincs környezetvédelmi akadálya. </w:t>
      </w:r>
    </w:p>
    <w:p w14:paraId="7520EF5F" w14:textId="77777777" w:rsidR="003B187B" w:rsidRDefault="003B187B" w:rsidP="00591FBC">
      <w:pPr>
        <w:spacing w:line="276" w:lineRule="auto"/>
        <w:jc w:val="both"/>
        <w:rPr>
          <w:b/>
        </w:rPr>
      </w:pPr>
      <w:r>
        <w:rPr>
          <w:b/>
        </w:rPr>
        <w:t>VI. Repülőtér</w:t>
      </w:r>
    </w:p>
    <w:p w14:paraId="0B8C0348" w14:textId="77777777" w:rsidR="003B187B" w:rsidRDefault="003B187B" w:rsidP="00591FBC">
      <w:pPr>
        <w:spacing w:line="276" w:lineRule="auto"/>
        <w:jc w:val="both"/>
      </w:pPr>
      <w:r>
        <w:t xml:space="preserve">Külterületen a 010/19 helyrajzi számú ingatlan mezőgazdaságiból különleges beépítésre nem szánt repülőtér övezetbe sorolásának lehetőségét vizsgálta meg a rendezési terv megalapozó munkarésze. A vizsgálati eredmények és az államigazgatási egyeztetéseket követően a testület 87/2021. (VII.09.) Kt. határozatában úgy döntött, nem támogatja az övezeti átsorolást. </w:t>
      </w:r>
    </w:p>
    <w:p w14:paraId="156686B3" w14:textId="77777777" w:rsidR="003B187B" w:rsidRDefault="003B187B" w:rsidP="00591FBC">
      <w:pPr>
        <w:spacing w:line="276" w:lineRule="auto"/>
        <w:jc w:val="both"/>
        <w:rPr>
          <w:b/>
        </w:rPr>
      </w:pPr>
      <w:r w:rsidRPr="00BF2FF3">
        <w:rPr>
          <w:b/>
        </w:rPr>
        <w:t>VI</w:t>
      </w:r>
      <w:r>
        <w:rPr>
          <w:b/>
        </w:rPr>
        <w:t>I</w:t>
      </w:r>
      <w:r w:rsidRPr="00BF2FF3">
        <w:rPr>
          <w:b/>
        </w:rPr>
        <w:t>. Vízrendezés</w:t>
      </w:r>
    </w:p>
    <w:p w14:paraId="194A3495" w14:textId="77777777" w:rsidR="003B187B" w:rsidRPr="003B187B" w:rsidRDefault="003B187B" w:rsidP="00591FBC">
      <w:pPr>
        <w:spacing w:line="276" w:lineRule="auto"/>
        <w:jc w:val="both"/>
        <w:rPr>
          <w:b/>
          <w:u w:val="single"/>
        </w:rPr>
      </w:pPr>
      <w:r w:rsidRPr="00047DBD">
        <w:t>A</w:t>
      </w:r>
      <w:r>
        <w:t xml:space="preserve"> belterülettől délre kijelölt záportározó vízjogi engedélyes tervvel rendelkezik, az új településrendezési eszközökben rendeltetésének megfelelő, vízgazdálkodási övezetbe kerül. </w:t>
      </w:r>
      <w:r w:rsidR="00802B1E">
        <w:t xml:space="preserve">A tározó tényleges határvonala a Kiskunsági Nemzeti Park iránymutatása alapján került kijelölésre.  </w:t>
      </w:r>
    </w:p>
    <w:p w14:paraId="4ECFEA68" w14:textId="77777777" w:rsidR="003B187B" w:rsidRPr="003B187B" w:rsidRDefault="003B187B" w:rsidP="00591FBC">
      <w:pPr>
        <w:spacing w:line="276" w:lineRule="auto"/>
        <w:jc w:val="both"/>
        <w:rPr>
          <w:b/>
          <w:u w:val="single"/>
        </w:rPr>
      </w:pPr>
      <w:r w:rsidRPr="003B187B">
        <w:rPr>
          <w:b/>
          <w:u w:val="single"/>
        </w:rPr>
        <w:t>Szabályozási koncepció</w:t>
      </w:r>
    </w:p>
    <w:p w14:paraId="19606D0D" w14:textId="77777777" w:rsidR="003B187B" w:rsidRDefault="00802B1E" w:rsidP="00591FBC">
      <w:pPr>
        <w:spacing w:line="276" w:lineRule="auto"/>
        <w:jc w:val="both"/>
      </w:pPr>
      <w:r>
        <w:lastRenderedPageBreak/>
        <w:t>A</w:t>
      </w:r>
      <w:r w:rsidR="003B187B">
        <w:t xml:space="preserve"> szabályozás alapelvei a következők: </w:t>
      </w:r>
    </w:p>
    <w:p w14:paraId="23445A53" w14:textId="77777777" w:rsidR="003B187B" w:rsidRDefault="003B187B" w:rsidP="00591FBC">
      <w:pPr>
        <w:pStyle w:val="Listaszerbekezds"/>
        <w:numPr>
          <w:ilvl w:val="0"/>
          <w:numId w:val="1"/>
        </w:numPr>
        <w:spacing w:line="276" w:lineRule="auto"/>
        <w:jc w:val="both"/>
      </w:pPr>
      <w:r>
        <w:t>Az építési övezeti tagolás alapját a beépítési sajátosságok, az övezeti tagolás alapját a táji, természeti adottságok adják;</w:t>
      </w:r>
    </w:p>
    <w:p w14:paraId="1049EA63" w14:textId="77777777" w:rsidR="003B187B" w:rsidRDefault="003B187B" w:rsidP="00591FBC">
      <w:pPr>
        <w:pStyle w:val="Listaszerbekezds"/>
        <w:numPr>
          <w:ilvl w:val="0"/>
          <w:numId w:val="1"/>
        </w:numPr>
        <w:spacing w:line="276" w:lineRule="auto"/>
        <w:jc w:val="both"/>
      </w:pPr>
      <w:r>
        <w:t>A jogfolytonosság érdekében a hatályos szabályozás minél több elemének átvezetésére kell törekedni;</w:t>
      </w:r>
    </w:p>
    <w:p w14:paraId="7EB18F55" w14:textId="77777777" w:rsidR="003B187B" w:rsidRDefault="003B187B" w:rsidP="00591FBC">
      <w:pPr>
        <w:pStyle w:val="Listaszerbekezds"/>
        <w:numPr>
          <w:ilvl w:val="0"/>
          <w:numId w:val="1"/>
        </w:numPr>
        <w:spacing w:line="276" w:lineRule="auto"/>
        <w:jc w:val="both"/>
      </w:pPr>
      <w:r>
        <w:t xml:space="preserve">A jelenlegi szabályozás hatályba lépése óta történt, magasabb rendű jogszabályokat érintő változások átvezetését el kell végezni, ami valamennyi hatályos szabályozási elem felülvizsgálatát jelenti. </w:t>
      </w:r>
    </w:p>
    <w:p w14:paraId="7CD4B8FF" w14:textId="77777777" w:rsidR="003B187B" w:rsidRDefault="003B187B" w:rsidP="00591FBC">
      <w:pPr>
        <w:spacing w:line="276" w:lineRule="auto"/>
        <w:jc w:val="both"/>
      </w:pPr>
      <w:r>
        <w:t xml:space="preserve">Fenti alapelvek alapján a javasolt építési övezetek, illetve övezetek a következők: </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27"/>
        <w:gridCol w:w="923"/>
        <w:gridCol w:w="827"/>
        <w:gridCol w:w="1283"/>
        <w:gridCol w:w="827"/>
        <w:gridCol w:w="827"/>
        <w:gridCol w:w="828"/>
        <w:gridCol w:w="828"/>
      </w:tblGrid>
      <w:tr w:rsidR="003B187B" w:rsidRPr="001A7C67" w14:paraId="6A3E472A" w14:textId="77777777" w:rsidTr="0057477A">
        <w:trPr>
          <w:trHeight w:val="485"/>
          <w:jc w:val="center"/>
        </w:trPr>
        <w:tc>
          <w:tcPr>
            <w:tcW w:w="8163" w:type="dxa"/>
            <w:gridSpan w:val="9"/>
            <w:tcBorders>
              <w:top w:val="single" w:sz="4" w:space="0" w:color="auto"/>
              <w:left w:val="single" w:sz="4" w:space="0" w:color="auto"/>
              <w:bottom w:val="single" w:sz="4" w:space="0" w:color="auto"/>
              <w:right w:val="single" w:sz="4" w:space="0" w:color="auto"/>
            </w:tcBorders>
            <w:vAlign w:val="center"/>
          </w:tcPr>
          <w:p w14:paraId="07C9F811" w14:textId="77777777" w:rsidR="003B187B" w:rsidRPr="001A7C67" w:rsidRDefault="003B187B" w:rsidP="00591FBC">
            <w:pPr>
              <w:spacing w:line="276" w:lineRule="auto"/>
              <w:jc w:val="both"/>
              <w:rPr>
                <w:b/>
                <w:sz w:val="20"/>
                <w:szCs w:val="20"/>
              </w:rPr>
            </w:pPr>
            <w:r>
              <w:rPr>
                <w:b/>
                <w:sz w:val="20"/>
                <w:szCs w:val="20"/>
              </w:rPr>
              <w:t>BEÉPÍTÉSRE SZÁNT TERÜLETEK</w:t>
            </w:r>
          </w:p>
        </w:tc>
      </w:tr>
      <w:tr w:rsidR="003B187B" w:rsidRPr="001A7C67" w14:paraId="30A7D9BB" w14:textId="77777777" w:rsidTr="0057477A">
        <w:trPr>
          <w:trHeight w:val="485"/>
          <w:jc w:val="center"/>
        </w:trPr>
        <w:tc>
          <w:tcPr>
            <w:tcW w:w="1820" w:type="dxa"/>
            <w:gridSpan w:val="2"/>
            <w:tcBorders>
              <w:top w:val="single" w:sz="4" w:space="0" w:color="auto"/>
              <w:left w:val="single" w:sz="4" w:space="0" w:color="auto"/>
              <w:bottom w:val="single" w:sz="4" w:space="0" w:color="auto"/>
              <w:right w:val="single" w:sz="4" w:space="0" w:color="auto"/>
            </w:tcBorders>
          </w:tcPr>
          <w:p w14:paraId="723D0FCA" w14:textId="77777777" w:rsidR="003B187B" w:rsidRPr="001A7C67" w:rsidRDefault="003B187B" w:rsidP="00591FBC">
            <w:pPr>
              <w:spacing w:line="276" w:lineRule="auto"/>
              <w:jc w:val="both"/>
              <w:rPr>
                <w:b/>
                <w:sz w:val="20"/>
                <w:szCs w:val="20"/>
              </w:rPr>
            </w:pPr>
            <w:r w:rsidRPr="001A7C67">
              <w:rPr>
                <w:b/>
                <w:sz w:val="20"/>
                <w:szCs w:val="20"/>
              </w:rPr>
              <w:t>Meglévő építési övezet</w:t>
            </w:r>
          </w:p>
        </w:tc>
        <w:tc>
          <w:tcPr>
            <w:tcW w:w="1750" w:type="dxa"/>
            <w:gridSpan w:val="2"/>
            <w:tcBorders>
              <w:top w:val="single" w:sz="4" w:space="0" w:color="auto"/>
              <w:left w:val="single" w:sz="4" w:space="0" w:color="auto"/>
              <w:bottom w:val="single" w:sz="4" w:space="0" w:color="auto"/>
              <w:right w:val="single" w:sz="4" w:space="0" w:color="auto"/>
            </w:tcBorders>
          </w:tcPr>
          <w:p w14:paraId="2B93AA0D" w14:textId="77777777" w:rsidR="003B187B" w:rsidRPr="001A7C67" w:rsidRDefault="003B187B" w:rsidP="00591FBC">
            <w:pPr>
              <w:spacing w:line="276" w:lineRule="auto"/>
              <w:jc w:val="both"/>
              <w:rPr>
                <w:b/>
                <w:sz w:val="20"/>
                <w:szCs w:val="20"/>
              </w:rPr>
            </w:pPr>
            <w:r w:rsidRPr="001A7C67">
              <w:rPr>
                <w:b/>
                <w:sz w:val="20"/>
                <w:szCs w:val="20"/>
              </w:rPr>
              <w:t>Javasolt építési övezet</w:t>
            </w:r>
          </w:p>
        </w:tc>
        <w:tc>
          <w:tcPr>
            <w:tcW w:w="4593" w:type="dxa"/>
            <w:gridSpan w:val="5"/>
            <w:tcBorders>
              <w:top w:val="single" w:sz="4" w:space="0" w:color="auto"/>
              <w:left w:val="single" w:sz="4" w:space="0" w:color="auto"/>
              <w:bottom w:val="single" w:sz="4" w:space="0" w:color="auto"/>
              <w:right w:val="single" w:sz="4" w:space="0" w:color="auto"/>
            </w:tcBorders>
          </w:tcPr>
          <w:p w14:paraId="5AEF7D54" w14:textId="77777777" w:rsidR="003B187B" w:rsidRPr="001A7C67" w:rsidRDefault="003B187B" w:rsidP="00591FBC">
            <w:pPr>
              <w:spacing w:line="276" w:lineRule="auto"/>
              <w:jc w:val="both"/>
              <w:rPr>
                <w:b/>
                <w:sz w:val="20"/>
                <w:szCs w:val="20"/>
              </w:rPr>
            </w:pPr>
            <w:r w:rsidRPr="001A7C67">
              <w:rPr>
                <w:b/>
                <w:sz w:val="20"/>
                <w:szCs w:val="20"/>
              </w:rPr>
              <w:t>Indoklás</w:t>
            </w:r>
          </w:p>
        </w:tc>
      </w:tr>
      <w:tr w:rsidR="003B187B" w:rsidRPr="00693B66" w14:paraId="247FF2E8" w14:textId="77777777" w:rsidTr="0057477A">
        <w:trPr>
          <w:jc w:val="center"/>
        </w:trPr>
        <w:tc>
          <w:tcPr>
            <w:tcW w:w="993" w:type="dxa"/>
            <w:tcBorders>
              <w:top w:val="single" w:sz="4" w:space="0" w:color="auto"/>
              <w:left w:val="single" w:sz="4" w:space="0" w:color="auto"/>
            </w:tcBorders>
          </w:tcPr>
          <w:p w14:paraId="3258A916" w14:textId="77777777" w:rsidR="003B187B" w:rsidRPr="00693B66" w:rsidRDefault="003B187B" w:rsidP="00591FBC">
            <w:pPr>
              <w:spacing w:line="276" w:lineRule="auto"/>
              <w:jc w:val="both"/>
              <w:rPr>
                <w:sz w:val="20"/>
                <w:szCs w:val="20"/>
              </w:rPr>
            </w:pPr>
            <w:r w:rsidRPr="00693B66">
              <w:rPr>
                <w:sz w:val="20"/>
                <w:szCs w:val="20"/>
              </w:rPr>
              <w:t>Lk</w:t>
            </w:r>
            <w:r>
              <w:rPr>
                <w:sz w:val="20"/>
                <w:szCs w:val="20"/>
              </w:rPr>
              <w:t>21</w:t>
            </w:r>
          </w:p>
        </w:tc>
        <w:tc>
          <w:tcPr>
            <w:tcW w:w="827" w:type="dxa"/>
            <w:tcBorders>
              <w:top w:val="single" w:sz="4" w:space="0" w:color="auto"/>
              <w:right w:val="single" w:sz="4" w:space="0" w:color="auto"/>
            </w:tcBorders>
          </w:tcPr>
          <w:p w14:paraId="0E5B75C8" w14:textId="77777777" w:rsidR="003B187B" w:rsidRPr="00693B66" w:rsidRDefault="003B187B" w:rsidP="00591FBC">
            <w:pPr>
              <w:spacing w:line="276" w:lineRule="auto"/>
              <w:jc w:val="both"/>
              <w:rPr>
                <w:sz w:val="20"/>
                <w:szCs w:val="20"/>
              </w:rPr>
            </w:pPr>
          </w:p>
        </w:tc>
        <w:tc>
          <w:tcPr>
            <w:tcW w:w="923" w:type="dxa"/>
            <w:tcBorders>
              <w:top w:val="single" w:sz="4" w:space="0" w:color="auto"/>
              <w:left w:val="single" w:sz="4" w:space="0" w:color="auto"/>
            </w:tcBorders>
          </w:tcPr>
          <w:p w14:paraId="65C22364" w14:textId="77777777" w:rsidR="003B187B" w:rsidRPr="00693B66" w:rsidRDefault="003B187B" w:rsidP="00591FBC">
            <w:pPr>
              <w:spacing w:line="276" w:lineRule="auto"/>
              <w:jc w:val="both"/>
              <w:rPr>
                <w:sz w:val="20"/>
                <w:szCs w:val="20"/>
              </w:rPr>
            </w:pPr>
            <w:r w:rsidRPr="00693B66">
              <w:rPr>
                <w:sz w:val="20"/>
                <w:szCs w:val="20"/>
              </w:rPr>
              <w:t>Lk-1</w:t>
            </w:r>
          </w:p>
        </w:tc>
        <w:tc>
          <w:tcPr>
            <w:tcW w:w="827" w:type="dxa"/>
            <w:tcBorders>
              <w:top w:val="single" w:sz="4" w:space="0" w:color="auto"/>
              <w:right w:val="single" w:sz="4" w:space="0" w:color="auto"/>
            </w:tcBorders>
          </w:tcPr>
          <w:p w14:paraId="63D493D5" w14:textId="77777777" w:rsidR="003B187B" w:rsidRPr="00693B66" w:rsidRDefault="003B187B" w:rsidP="00591FBC">
            <w:pPr>
              <w:spacing w:line="276" w:lineRule="auto"/>
              <w:jc w:val="both"/>
              <w:rPr>
                <w:sz w:val="20"/>
                <w:szCs w:val="20"/>
              </w:rPr>
            </w:pPr>
          </w:p>
        </w:tc>
        <w:tc>
          <w:tcPr>
            <w:tcW w:w="4593" w:type="dxa"/>
            <w:gridSpan w:val="5"/>
            <w:tcBorders>
              <w:top w:val="single" w:sz="4" w:space="0" w:color="auto"/>
              <w:left w:val="single" w:sz="4" w:space="0" w:color="auto"/>
              <w:right w:val="single" w:sz="4" w:space="0" w:color="auto"/>
            </w:tcBorders>
          </w:tcPr>
          <w:p w14:paraId="6D3850C8" w14:textId="77777777" w:rsidR="003B187B" w:rsidRPr="00693B66" w:rsidRDefault="003B187B" w:rsidP="00591FBC">
            <w:pPr>
              <w:spacing w:line="276" w:lineRule="auto"/>
              <w:jc w:val="both"/>
              <w:rPr>
                <w:sz w:val="20"/>
                <w:szCs w:val="20"/>
              </w:rPr>
            </w:pPr>
            <w:r w:rsidRPr="00DE17BA">
              <w:rPr>
                <w:sz w:val="20"/>
                <w:szCs w:val="20"/>
              </w:rPr>
              <w:t>Változtatás nem indokolt.</w:t>
            </w:r>
          </w:p>
        </w:tc>
      </w:tr>
      <w:tr w:rsidR="003B187B" w:rsidRPr="00693B66" w14:paraId="5FDF3E49" w14:textId="77777777" w:rsidTr="0057477A">
        <w:trPr>
          <w:jc w:val="center"/>
        </w:trPr>
        <w:tc>
          <w:tcPr>
            <w:tcW w:w="993" w:type="dxa"/>
            <w:tcBorders>
              <w:top w:val="single" w:sz="4" w:space="0" w:color="auto"/>
              <w:left w:val="single" w:sz="4" w:space="0" w:color="auto"/>
            </w:tcBorders>
          </w:tcPr>
          <w:p w14:paraId="5B9677A2" w14:textId="77777777" w:rsidR="003B187B" w:rsidRPr="00693B66" w:rsidRDefault="003B187B" w:rsidP="00591FBC">
            <w:pPr>
              <w:spacing w:line="276" w:lineRule="auto"/>
              <w:jc w:val="both"/>
              <w:rPr>
                <w:sz w:val="20"/>
                <w:szCs w:val="20"/>
              </w:rPr>
            </w:pPr>
            <w:r>
              <w:rPr>
                <w:sz w:val="20"/>
                <w:szCs w:val="20"/>
              </w:rPr>
              <w:t>Lke42</w:t>
            </w:r>
          </w:p>
        </w:tc>
        <w:tc>
          <w:tcPr>
            <w:tcW w:w="827" w:type="dxa"/>
            <w:tcBorders>
              <w:top w:val="single" w:sz="4" w:space="0" w:color="auto"/>
              <w:right w:val="single" w:sz="4" w:space="0" w:color="auto"/>
            </w:tcBorders>
          </w:tcPr>
          <w:p w14:paraId="36787B63" w14:textId="77777777" w:rsidR="003B187B" w:rsidRPr="00693B66" w:rsidRDefault="003B187B" w:rsidP="00591FBC">
            <w:pPr>
              <w:spacing w:line="276" w:lineRule="auto"/>
              <w:jc w:val="both"/>
              <w:rPr>
                <w:sz w:val="20"/>
                <w:szCs w:val="20"/>
              </w:rPr>
            </w:pPr>
          </w:p>
        </w:tc>
        <w:tc>
          <w:tcPr>
            <w:tcW w:w="923" w:type="dxa"/>
            <w:tcBorders>
              <w:top w:val="single" w:sz="4" w:space="0" w:color="auto"/>
              <w:left w:val="single" w:sz="4" w:space="0" w:color="auto"/>
            </w:tcBorders>
          </w:tcPr>
          <w:p w14:paraId="47225045" w14:textId="77777777" w:rsidR="003B187B" w:rsidRPr="00693B66" w:rsidRDefault="003B187B" w:rsidP="00591FBC">
            <w:pPr>
              <w:spacing w:line="276" w:lineRule="auto"/>
              <w:jc w:val="both"/>
              <w:rPr>
                <w:sz w:val="20"/>
                <w:szCs w:val="20"/>
              </w:rPr>
            </w:pPr>
            <w:r w:rsidRPr="00693B66">
              <w:rPr>
                <w:sz w:val="20"/>
                <w:szCs w:val="20"/>
              </w:rPr>
              <w:t>Lke-1</w:t>
            </w:r>
          </w:p>
        </w:tc>
        <w:tc>
          <w:tcPr>
            <w:tcW w:w="827" w:type="dxa"/>
            <w:tcBorders>
              <w:top w:val="single" w:sz="4" w:space="0" w:color="auto"/>
              <w:right w:val="single" w:sz="4" w:space="0" w:color="auto"/>
            </w:tcBorders>
          </w:tcPr>
          <w:p w14:paraId="0A6E2F9A" w14:textId="77777777" w:rsidR="003B187B" w:rsidRPr="00693B66" w:rsidRDefault="003B187B" w:rsidP="00591FBC">
            <w:pPr>
              <w:spacing w:line="276" w:lineRule="auto"/>
              <w:jc w:val="both"/>
              <w:rPr>
                <w:sz w:val="20"/>
                <w:szCs w:val="20"/>
              </w:rPr>
            </w:pPr>
          </w:p>
        </w:tc>
        <w:tc>
          <w:tcPr>
            <w:tcW w:w="4593" w:type="dxa"/>
            <w:gridSpan w:val="5"/>
            <w:vMerge w:val="restart"/>
            <w:tcBorders>
              <w:top w:val="single" w:sz="4" w:space="0" w:color="auto"/>
              <w:left w:val="single" w:sz="4" w:space="0" w:color="auto"/>
              <w:right w:val="single" w:sz="4" w:space="0" w:color="auto"/>
            </w:tcBorders>
          </w:tcPr>
          <w:p w14:paraId="4024D3D4" w14:textId="77777777" w:rsidR="003B187B" w:rsidRPr="00693B66" w:rsidRDefault="003B187B" w:rsidP="00591FBC">
            <w:pPr>
              <w:spacing w:line="276" w:lineRule="auto"/>
              <w:jc w:val="both"/>
              <w:rPr>
                <w:sz w:val="20"/>
                <w:szCs w:val="20"/>
              </w:rPr>
            </w:pPr>
            <w:r>
              <w:rPr>
                <w:sz w:val="20"/>
                <w:szCs w:val="20"/>
              </w:rPr>
              <w:t xml:space="preserve">A kialakult beépítés vizsgálata alapján a kertvárosias területeken övezetképző különbségként egyedül a beépítési mód azonosítható, ezért a jövőben nem indokolt négy építési övezetet fenntartani. </w:t>
            </w:r>
          </w:p>
        </w:tc>
      </w:tr>
      <w:tr w:rsidR="003B187B" w:rsidRPr="00693B66" w14:paraId="30F9FB09" w14:textId="77777777" w:rsidTr="0057477A">
        <w:trPr>
          <w:jc w:val="center"/>
        </w:trPr>
        <w:tc>
          <w:tcPr>
            <w:tcW w:w="993" w:type="dxa"/>
            <w:tcBorders>
              <w:left w:val="single" w:sz="4" w:space="0" w:color="auto"/>
            </w:tcBorders>
          </w:tcPr>
          <w:p w14:paraId="1265614C" w14:textId="77777777" w:rsidR="003B187B" w:rsidRPr="00693B66" w:rsidRDefault="003B187B" w:rsidP="00591FBC">
            <w:pPr>
              <w:spacing w:line="276" w:lineRule="auto"/>
              <w:jc w:val="both"/>
              <w:rPr>
                <w:sz w:val="20"/>
                <w:szCs w:val="20"/>
              </w:rPr>
            </w:pPr>
            <w:r>
              <w:rPr>
                <w:sz w:val="20"/>
                <w:szCs w:val="20"/>
              </w:rPr>
              <w:t>Lke43</w:t>
            </w:r>
          </w:p>
        </w:tc>
        <w:tc>
          <w:tcPr>
            <w:tcW w:w="827" w:type="dxa"/>
            <w:tcBorders>
              <w:right w:val="single" w:sz="4" w:space="0" w:color="auto"/>
            </w:tcBorders>
          </w:tcPr>
          <w:p w14:paraId="56524DDD" w14:textId="77777777" w:rsidR="003B187B" w:rsidRPr="00693B66" w:rsidRDefault="003B187B" w:rsidP="00591FBC">
            <w:pPr>
              <w:spacing w:line="276" w:lineRule="auto"/>
              <w:jc w:val="both"/>
              <w:rPr>
                <w:sz w:val="20"/>
                <w:szCs w:val="20"/>
              </w:rPr>
            </w:pPr>
          </w:p>
        </w:tc>
        <w:tc>
          <w:tcPr>
            <w:tcW w:w="923" w:type="dxa"/>
            <w:tcBorders>
              <w:left w:val="single" w:sz="4" w:space="0" w:color="auto"/>
            </w:tcBorders>
          </w:tcPr>
          <w:p w14:paraId="2E820C66" w14:textId="77777777" w:rsidR="003B187B" w:rsidRPr="00693B66" w:rsidRDefault="003B187B" w:rsidP="00591FBC">
            <w:pPr>
              <w:spacing w:line="276" w:lineRule="auto"/>
              <w:jc w:val="both"/>
              <w:rPr>
                <w:sz w:val="20"/>
                <w:szCs w:val="20"/>
              </w:rPr>
            </w:pPr>
            <w:r w:rsidRPr="00693B66">
              <w:rPr>
                <w:sz w:val="20"/>
                <w:szCs w:val="20"/>
              </w:rPr>
              <w:t>Lke-2</w:t>
            </w:r>
          </w:p>
        </w:tc>
        <w:tc>
          <w:tcPr>
            <w:tcW w:w="827" w:type="dxa"/>
            <w:tcBorders>
              <w:right w:val="single" w:sz="4" w:space="0" w:color="auto"/>
            </w:tcBorders>
          </w:tcPr>
          <w:p w14:paraId="4E227B39" w14:textId="77777777" w:rsidR="003B187B" w:rsidRPr="00693B66" w:rsidRDefault="003B187B" w:rsidP="00591FBC">
            <w:pPr>
              <w:spacing w:line="276" w:lineRule="auto"/>
              <w:jc w:val="both"/>
              <w:rPr>
                <w:sz w:val="20"/>
                <w:szCs w:val="20"/>
              </w:rPr>
            </w:pPr>
          </w:p>
        </w:tc>
        <w:tc>
          <w:tcPr>
            <w:tcW w:w="4593" w:type="dxa"/>
            <w:gridSpan w:val="5"/>
            <w:vMerge/>
            <w:tcBorders>
              <w:left w:val="single" w:sz="4" w:space="0" w:color="auto"/>
              <w:right w:val="single" w:sz="4" w:space="0" w:color="auto"/>
            </w:tcBorders>
          </w:tcPr>
          <w:p w14:paraId="1BDE0F34" w14:textId="77777777" w:rsidR="003B187B" w:rsidRPr="00693B66" w:rsidRDefault="003B187B" w:rsidP="00591FBC">
            <w:pPr>
              <w:spacing w:line="276" w:lineRule="auto"/>
              <w:jc w:val="both"/>
              <w:rPr>
                <w:sz w:val="20"/>
                <w:szCs w:val="20"/>
              </w:rPr>
            </w:pPr>
          </w:p>
        </w:tc>
      </w:tr>
      <w:tr w:rsidR="003B187B" w:rsidRPr="00693B66" w14:paraId="43B8179F" w14:textId="77777777" w:rsidTr="0057477A">
        <w:trPr>
          <w:jc w:val="center"/>
        </w:trPr>
        <w:tc>
          <w:tcPr>
            <w:tcW w:w="993" w:type="dxa"/>
            <w:tcBorders>
              <w:left w:val="single" w:sz="4" w:space="0" w:color="auto"/>
            </w:tcBorders>
          </w:tcPr>
          <w:p w14:paraId="01204424" w14:textId="77777777" w:rsidR="003B187B" w:rsidRPr="00693B66" w:rsidRDefault="003B187B" w:rsidP="00591FBC">
            <w:pPr>
              <w:spacing w:line="276" w:lineRule="auto"/>
              <w:jc w:val="both"/>
              <w:rPr>
                <w:sz w:val="20"/>
                <w:szCs w:val="20"/>
              </w:rPr>
            </w:pPr>
            <w:r>
              <w:rPr>
                <w:sz w:val="20"/>
                <w:szCs w:val="20"/>
              </w:rPr>
              <w:t>Lke41/1</w:t>
            </w:r>
          </w:p>
        </w:tc>
        <w:tc>
          <w:tcPr>
            <w:tcW w:w="827" w:type="dxa"/>
            <w:tcBorders>
              <w:right w:val="single" w:sz="4" w:space="0" w:color="auto"/>
            </w:tcBorders>
          </w:tcPr>
          <w:p w14:paraId="4DE2D193" w14:textId="77777777" w:rsidR="003B187B" w:rsidRPr="00693B66" w:rsidRDefault="003B187B" w:rsidP="00591FBC">
            <w:pPr>
              <w:spacing w:line="276" w:lineRule="auto"/>
              <w:jc w:val="both"/>
              <w:rPr>
                <w:sz w:val="20"/>
                <w:szCs w:val="20"/>
              </w:rPr>
            </w:pPr>
          </w:p>
        </w:tc>
        <w:tc>
          <w:tcPr>
            <w:tcW w:w="923" w:type="dxa"/>
            <w:tcBorders>
              <w:left w:val="single" w:sz="4" w:space="0" w:color="auto"/>
            </w:tcBorders>
          </w:tcPr>
          <w:p w14:paraId="118ECC99" w14:textId="77777777" w:rsidR="003B187B" w:rsidRPr="00693B66" w:rsidRDefault="003B187B" w:rsidP="00591FBC">
            <w:pPr>
              <w:spacing w:line="276" w:lineRule="auto"/>
              <w:jc w:val="both"/>
              <w:rPr>
                <w:sz w:val="20"/>
                <w:szCs w:val="20"/>
              </w:rPr>
            </w:pPr>
          </w:p>
        </w:tc>
        <w:tc>
          <w:tcPr>
            <w:tcW w:w="827" w:type="dxa"/>
            <w:tcBorders>
              <w:right w:val="single" w:sz="4" w:space="0" w:color="auto"/>
            </w:tcBorders>
          </w:tcPr>
          <w:p w14:paraId="2E4BC082" w14:textId="77777777" w:rsidR="003B187B" w:rsidRPr="00693B66" w:rsidRDefault="003B187B" w:rsidP="00591FBC">
            <w:pPr>
              <w:spacing w:line="276" w:lineRule="auto"/>
              <w:jc w:val="both"/>
              <w:rPr>
                <w:sz w:val="20"/>
                <w:szCs w:val="20"/>
              </w:rPr>
            </w:pPr>
          </w:p>
        </w:tc>
        <w:tc>
          <w:tcPr>
            <w:tcW w:w="4593" w:type="dxa"/>
            <w:gridSpan w:val="5"/>
            <w:vMerge/>
            <w:tcBorders>
              <w:left w:val="single" w:sz="4" w:space="0" w:color="auto"/>
              <w:right w:val="single" w:sz="4" w:space="0" w:color="auto"/>
            </w:tcBorders>
          </w:tcPr>
          <w:p w14:paraId="2B24F42C" w14:textId="77777777" w:rsidR="003B187B" w:rsidRPr="00693B66" w:rsidRDefault="003B187B" w:rsidP="00591FBC">
            <w:pPr>
              <w:spacing w:line="276" w:lineRule="auto"/>
              <w:jc w:val="both"/>
              <w:rPr>
                <w:sz w:val="20"/>
                <w:szCs w:val="20"/>
              </w:rPr>
            </w:pPr>
          </w:p>
        </w:tc>
      </w:tr>
      <w:tr w:rsidR="003B187B" w:rsidRPr="00693B66" w14:paraId="5F199D8E" w14:textId="77777777" w:rsidTr="0057477A">
        <w:trPr>
          <w:jc w:val="center"/>
        </w:trPr>
        <w:tc>
          <w:tcPr>
            <w:tcW w:w="993" w:type="dxa"/>
            <w:tcBorders>
              <w:left w:val="single" w:sz="4" w:space="0" w:color="auto"/>
              <w:bottom w:val="single" w:sz="4" w:space="0" w:color="auto"/>
            </w:tcBorders>
          </w:tcPr>
          <w:p w14:paraId="086F0E39" w14:textId="77777777" w:rsidR="003B187B" w:rsidRPr="00693B66" w:rsidRDefault="003B187B" w:rsidP="00591FBC">
            <w:pPr>
              <w:spacing w:line="276" w:lineRule="auto"/>
              <w:jc w:val="both"/>
              <w:rPr>
                <w:sz w:val="20"/>
                <w:szCs w:val="20"/>
              </w:rPr>
            </w:pPr>
            <w:r>
              <w:rPr>
                <w:sz w:val="20"/>
                <w:szCs w:val="20"/>
              </w:rPr>
              <w:t>Lke43/1</w:t>
            </w:r>
          </w:p>
        </w:tc>
        <w:tc>
          <w:tcPr>
            <w:tcW w:w="827" w:type="dxa"/>
            <w:tcBorders>
              <w:bottom w:val="single" w:sz="4" w:space="0" w:color="auto"/>
              <w:right w:val="single" w:sz="4" w:space="0" w:color="auto"/>
            </w:tcBorders>
          </w:tcPr>
          <w:p w14:paraId="278163EB" w14:textId="77777777" w:rsidR="003B187B" w:rsidRPr="00693B66" w:rsidRDefault="003B187B" w:rsidP="00591FBC">
            <w:pPr>
              <w:spacing w:line="276" w:lineRule="auto"/>
              <w:jc w:val="both"/>
              <w:rPr>
                <w:sz w:val="20"/>
                <w:szCs w:val="20"/>
              </w:rPr>
            </w:pPr>
          </w:p>
        </w:tc>
        <w:tc>
          <w:tcPr>
            <w:tcW w:w="923" w:type="dxa"/>
            <w:tcBorders>
              <w:left w:val="single" w:sz="4" w:space="0" w:color="auto"/>
              <w:bottom w:val="single" w:sz="4" w:space="0" w:color="auto"/>
            </w:tcBorders>
          </w:tcPr>
          <w:p w14:paraId="29E30597" w14:textId="77777777" w:rsidR="003B187B" w:rsidRPr="00693B66" w:rsidRDefault="003B187B" w:rsidP="00591FBC">
            <w:pPr>
              <w:spacing w:line="276" w:lineRule="auto"/>
              <w:jc w:val="both"/>
              <w:rPr>
                <w:sz w:val="20"/>
                <w:szCs w:val="20"/>
              </w:rPr>
            </w:pPr>
          </w:p>
        </w:tc>
        <w:tc>
          <w:tcPr>
            <w:tcW w:w="827" w:type="dxa"/>
            <w:tcBorders>
              <w:left w:val="nil"/>
              <w:bottom w:val="single" w:sz="4" w:space="0" w:color="auto"/>
              <w:right w:val="single" w:sz="4" w:space="0" w:color="auto"/>
            </w:tcBorders>
          </w:tcPr>
          <w:p w14:paraId="055A35D2" w14:textId="77777777" w:rsidR="003B187B" w:rsidRPr="00693B66" w:rsidRDefault="003B187B" w:rsidP="00591FBC">
            <w:pPr>
              <w:spacing w:line="276" w:lineRule="auto"/>
              <w:jc w:val="both"/>
              <w:rPr>
                <w:sz w:val="20"/>
                <w:szCs w:val="20"/>
              </w:rPr>
            </w:pPr>
          </w:p>
        </w:tc>
        <w:tc>
          <w:tcPr>
            <w:tcW w:w="4593" w:type="dxa"/>
            <w:gridSpan w:val="5"/>
            <w:vMerge/>
            <w:tcBorders>
              <w:left w:val="single" w:sz="4" w:space="0" w:color="auto"/>
              <w:bottom w:val="single" w:sz="4" w:space="0" w:color="auto"/>
              <w:right w:val="single" w:sz="4" w:space="0" w:color="auto"/>
            </w:tcBorders>
          </w:tcPr>
          <w:p w14:paraId="70CF6319" w14:textId="77777777" w:rsidR="003B187B" w:rsidRPr="00693B66" w:rsidRDefault="003B187B" w:rsidP="00591FBC">
            <w:pPr>
              <w:spacing w:line="276" w:lineRule="auto"/>
              <w:jc w:val="both"/>
              <w:rPr>
                <w:sz w:val="20"/>
                <w:szCs w:val="20"/>
              </w:rPr>
            </w:pPr>
          </w:p>
        </w:tc>
      </w:tr>
      <w:tr w:rsidR="003B187B" w:rsidRPr="00693B66" w14:paraId="5904B54F" w14:textId="77777777" w:rsidTr="0057477A">
        <w:trPr>
          <w:trHeight w:val="137"/>
          <w:jc w:val="center"/>
        </w:trPr>
        <w:tc>
          <w:tcPr>
            <w:tcW w:w="993" w:type="dxa"/>
            <w:tcBorders>
              <w:top w:val="single" w:sz="4" w:space="0" w:color="auto"/>
              <w:left w:val="single" w:sz="4" w:space="0" w:color="auto"/>
            </w:tcBorders>
          </w:tcPr>
          <w:p w14:paraId="74BE4AF1" w14:textId="77777777" w:rsidR="003B187B" w:rsidRPr="00693B66" w:rsidRDefault="003B187B" w:rsidP="00591FBC">
            <w:pPr>
              <w:spacing w:line="276" w:lineRule="auto"/>
              <w:jc w:val="both"/>
              <w:rPr>
                <w:sz w:val="20"/>
                <w:szCs w:val="20"/>
              </w:rPr>
            </w:pPr>
            <w:r w:rsidRPr="00693B66">
              <w:rPr>
                <w:sz w:val="20"/>
                <w:szCs w:val="20"/>
              </w:rPr>
              <w:t>Lf</w:t>
            </w:r>
            <w:r>
              <w:rPr>
                <w:sz w:val="20"/>
                <w:szCs w:val="20"/>
              </w:rPr>
              <w:t>31</w:t>
            </w:r>
          </w:p>
        </w:tc>
        <w:tc>
          <w:tcPr>
            <w:tcW w:w="827" w:type="dxa"/>
            <w:vMerge w:val="restart"/>
            <w:tcBorders>
              <w:top w:val="single" w:sz="4" w:space="0" w:color="auto"/>
              <w:right w:val="single" w:sz="4" w:space="0" w:color="auto"/>
            </w:tcBorders>
          </w:tcPr>
          <w:p w14:paraId="434DF124" w14:textId="77777777" w:rsidR="003B187B" w:rsidRPr="00693B66" w:rsidRDefault="003B187B" w:rsidP="00591FBC">
            <w:pPr>
              <w:spacing w:line="276" w:lineRule="auto"/>
              <w:jc w:val="both"/>
              <w:rPr>
                <w:sz w:val="20"/>
                <w:szCs w:val="20"/>
              </w:rPr>
            </w:pPr>
          </w:p>
        </w:tc>
        <w:tc>
          <w:tcPr>
            <w:tcW w:w="923" w:type="dxa"/>
            <w:vMerge w:val="restart"/>
            <w:tcBorders>
              <w:top w:val="single" w:sz="4" w:space="0" w:color="auto"/>
              <w:left w:val="single" w:sz="4" w:space="0" w:color="auto"/>
            </w:tcBorders>
          </w:tcPr>
          <w:p w14:paraId="2028DA02" w14:textId="77777777" w:rsidR="003B187B" w:rsidRPr="00693B66" w:rsidRDefault="003B187B" w:rsidP="00591FBC">
            <w:pPr>
              <w:spacing w:line="276" w:lineRule="auto"/>
              <w:jc w:val="both"/>
              <w:rPr>
                <w:sz w:val="20"/>
                <w:szCs w:val="20"/>
              </w:rPr>
            </w:pPr>
            <w:r w:rsidRPr="00693B66">
              <w:rPr>
                <w:sz w:val="20"/>
                <w:szCs w:val="20"/>
              </w:rPr>
              <w:t>Lf-1</w:t>
            </w:r>
          </w:p>
        </w:tc>
        <w:tc>
          <w:tcPr>
            <w:tcW w:w="827" w:type="dxa"/>
            <w:vMerge w:val="restart"/>
            <w:tcBorders>
              <w:top w:val="single" w:sz="4" w:space="0" w:color="auto"/>
              <w:right w:val="single" w:sz="4" w:space="0" w:color="auto"/>
            </w:tcBorders>
          </w:tcPr>
          <w:p w14:paraId="5A402FBA" w14:textId="77777777" w:rsidR="003B187B" w:rsidRPr="00693B66" w:rsidRDefault="003B187B" w:rsidP="00591FBC">
            <w:pPr>
              <w:spacing w:line="276" w:lineRule="auto"/>
              <w:jc w:val="both"/>
              <w:rPr>
                <w:sz w:val="20"/>
                <w:szCs w:val="20"/>
              </w:rPr>
            </w:pPr>
          </w:p>
        </w:tc>
        <w:tc>
          <w:tcPr>
            <w:tcW w:w="4593" w:type="dxa"/>
            <w:gridSpan w:val="5"/>
            <w:vMerge w:val="restart"/>
            <w:tcBorders>
              <w:top w:val="single" w:sz="4" w:space="0" w:color="auto"/>
              <w:left w:val="single" w:sz="4" w:space="0" w:color="auto"/>
              <w:right w:val="single" w:sz="4" w:space="0" w:color="auto"/>
            </w:tcBorders>
          </w:tcPr>
          <w:p w14:paraId="6B73EAD4" w14:textId="77777777" w:rsidR="003B187B" w:rsidRPr="00693B66" w:rsidRDefault="003B187B" w:rsidP="00591FBC">
            <w:pPr>
              <w:spacing w:line="276" w:lineRule="auto"/>
              <w:jc w:val="both"/>
              <w:rPr>
                <w:sz w:val="20"/>
                <w:szCs w:val="20"/>
              </w:rPr>
            </w:pPr>
            <w:r>
              <w:rPr>
                <w:sz w:val="20"/>
                <w:szCs w:val="20"/>
              </w:rPr>
              <w:t>A 31-es és 32-es építési övezetek előírásai csupán az előkert méretében térnek el, mely nem tekinthető övezetképző különbségnek, ezért ezek összevonása javasolt. A 33-as építési övezet a település fejlesztési elképzeléseivel összhangban kertvárosias lakóterületbe való átsorolása javasolt.</w:t>
            </w:r>
          </w:p>
        </w:tc>
      </w:tr>
      <w:tr w:rsidR="003B187B" w:rsidRPr="00693B66" w14:paraId="76E097CC" w14:textId="77777777" w:rsidTr="0057477A">
        <w:trPr>
          <w:trHeight w:val="133"/>
          <w:jc w:val="center"/>
        </w:trPr>
        <w:tc>
          <w:tcPr>
            <w:tcW w:w="993" w:type="dxa"/>
            <w:tcBorders>
              <w:left w:val="single" w:sz="4" w:space="0" w:color="auto"/>
            </w:tcBorders>
          </w:tcPr>
          <w:p w14:paraId="24AC7FED" w14:textId="77777777" w:rsidR="003B187B" w:rsidRPr="00693B66" w:rsidRDefault="003B187B" w:rsidP="00591FBC">
            <w:pPr>
              <w:spacing w:line="276" w:lineRule="auto"/>
              <w:jc w:val="both"/>
              <w:rPr>
                <w:sz w:val="20"/>
                <w:szCs w:val="20"/>
              </w:rPr>
            </w:pPr>
            <w:r>
              <w:rPr>
                <w:sz w:val="20"/>
                <w:szCs w:val="20"/>
              </w:rPr>
              <w:t>Lf32</w:t>
            </w:r>
          </w:p>
        </w:tc>
        <w:tc>
          <w:tcPr>
            <w:tcW w:w="827" w:type="dxa"/>
            <w:vMerge/>
            <w:tcBorders>
              <w:right w:val="single" w:sz="4" w:space="0" w:color="auto"/>
            </w:tcBorders>
          </w:tcPr>
          <w:p w14:paraId="08B473FA" w14:textId="77777777" w:rsidR="003B187B" w:rsidRPr="00693B66" w:rsidRDefault="003B187B" w:rsidP="00591FBC">
            <w:pPr>
              <w:spacing w:line="276" w:lineRule="auto"/>
              <w:jc w:val="both"/>
              <w:rPr>
                <w:sz w:val="20"/>
                <w:szCs w:val="20"/>
              </w:rPr>
            </w:pPr>
          </w:p>
        </w:tc>
        <w:tc>
          <w:tcPr>
            <w:tcW w:w="923" w:type="dxa"/>
            <w:vMerge/>
            <w:tcBorders>
              <w:left w:val="single" w:sz="4" w:space="0" w:color="auto"/>
            </w:tcBorders>
          </w:tcPr>
          <w:p w14:paraId="0DD1FF3C" w14:textId="77777777" w:rsidR="003B187B" w:rsidRPr="00693B66" w:rsidRDefault="003B187B" w:rsidP="00591FBC">
            <w:pPr>
              <w:spacing w:line="276" w:lineRule="auto"/>
              <w:jc w:val="both"/>
              <w:rPr>
                <w:sz w:val="20"/>
                <w:szCs w:val="20"/>
              </w:rPr>
            </w:pPr>
          </w:p>
        </w:tc>
        <w:tc>
          <w:tcPr>
            <w:tcW w:w="827" w:type="dxa"/>
            <w:vMerge/>
            <w:tcBorders>
              <w:right w:val="single" w:sz="4" w:space="0" w:color="auto"/>
            </w:tcBorders>
          </w:tcPr>
          <w:p w14:paraId="4C396A3A" w14:textId="77777777" w:rsidR="003B187B" w:rsidRPr="00693B66" w:rsidRDefault="003B187B" w:rsidP="00591FBC">
            <w:pPr>
              <w:spacing w:line="276" w:lineRule="auto"/>
              <w:jc w:val="both"/>
              <w:rPr>
                <w:sz w:val="20"/>
                <w:szCs w:val="20"/>
              </w:rPr>
            </w:pPr>
          </w:p>
        </w:tc>
        <w:tc>
          <w:tcPr>
            <w:tcW w:w="4593" w:type="dxa"/>
            <w:gridSpan w:val="5"/>
            <w:vMerge/>
            <w:tcBorders>
              <w:left w:val="single" w:sz="4" w:space="0" w:color="auto"/>
              <w:right w:val="single" w:sz="4" w:space="0" w:color="auto"/>
            </w:tcBorders>
          </w:tcPr>
          <w:p w14:paraId="51AD0D35" w14:textId="77777777" w:rsidR="003B187B" w:rsidRDefault="003B187B" w:rsidP="00591FBC">
            <w:pPr>
              <w:spacing w:line="276" w:lineRule="auto"/>
              <w:jc w:val="both"/>
              <w:rPr>
                <w:sz w:val="20"/>
                <w:szCs w:val="20"/>
              </w:rPr>
            </w:pPr>
          </w:p>
        </w:tc>
      </w:tr>
      <w:tr w:rsidR="003B187B" w:rsidRPr="00693B66" w14:paraId="6C808E73" w14:textId="77777777" w:rsidTr="0057477A">
        <w:trPr>
          <w:trHeight w:val="133"/>
          <w:jc w:val="center"/>
        </w:trPr>
        <w:tc>
          <w:tcPr>
            <w:tcW w:w="993" w:type="dxa"/>
            <w:tcBorders>
              <w:left w:val="single" w:sz="4" w:space="0" w:color="auto"/>
            </w:tcBorders>
          </w:tcPr>
          <w:p w14:paraId="212C5C61" w14:textId="77777777" w:rsidR="003B187B" w:rsidRPr="00693B66" w:rsidRDefault="003B187B" w:rsidP="00591FBC">
            <w:pPr>
              <w:spacing w:line="276" w:lineRule="auto"/>
              <w:jc w:val="both"/>
              <w:rPr>
                <w:sz w:val="20"/>
                <w:szCs w:val="20"/>
              </w:rPr>
            </w:pPr>
            <w:r>
              <w:rPr>
                <w:sz w:val="20"/>
                <w:szCs w:val="20"/>
              </w:rPr>
              <w:t>Lf33</w:t>
            </w:r>
          </w:p>
        </w:tc>
        <w:tc>
          <w:tcPr>
            <w:tcW w:w="827" w:type="dxa"/>
            <w:vMerge/>
            <w:tcBorders>
              <w:right w:val="single" w:sz="4" w:space="0" w:color="auto"/>
            </w:tcBorders>
          </w:tcPr>
          <w:p w14:paraId="3DE0C50A" w14:textId="77777777" w:rsidR="003B187B" w:rsidRPr="00693B66" w:rsidRDefault="003B187B" w:rsidP="00591FBC">
            <w:pPr>
              <w:spacing w:line="276" w:lineRule="auto"/>
              <w:jc w:val="both"/>
              <w:rPr>
                <w:sz w:val="20"/>
                <w:szCs w:val="20"/>
              </w:rPr>
            </w:pPr>
          </w:p>
        </w:tc>
        <w:tc>
          <w:tcPr>
            <w:tcW w:w="923" w:type="dxa"/>
            <w:vMerge/>
            <w:tcBorders>
              <w:left w:val="single" w:sz="4" w:space="0" w:color="auto"/>
            </w:tcBorders>
          </w:tcPr>
          <w:p w14:paraId="72F3D544" w14:textId="77777777" w:rsidR="003B187B" w:rsidRPr="00693B66" w:rsidRDefault="003B187B" w:rsidP="00591FBC">
            <w:pPr>
              <w:spacing w:line="276" w:lineRule="auto"/>
              <w:jc w:val="both"/>
              <w:rPr>
                <w:sz w:val="20"/>
                <w:szCs w:val="20"/>
              </w:rPr>
            </w:pPr>
          </w:p>
        </w:tc>
        <w:tc>
          <w:tcPr>
            <w:tcW w:w="827" w:type="dxa"/>
            <w:vMerge/>
            <w:tcBorders>
              <w:right w:val="single" w:sz="4" w:space="0" w:color="auto"/>
            </w:tcBorders>
          </w:tcPr>
          <w:p w14:paraId="0F497A3B" w14:textId="77777777" w:rsidR="003B187B" w:rsidRPr="00693B66" w:rsidRDefault="003B187B" w:rsidP="00591FBC">
            <w:pPr>
              <w:spacing w:line="276" w:lineRule="auto"/>
              <w:jc w:val="both"/>
              <w:rPr>
                <w:sz w:val="20"/>
                <w:szCs w:val="20"/>
              </w:rPr>
            </w:pPr>
          </w:p>
        </w:tc>
        <w:tc>
          <w:tcPr>
            <w:tcW w:w="4593" w:type="dxa"/>
            <w:gridSpan w:val="5"/>
            <w:vMerge/>
            <w:tcBorders>
              <w:left w:val="single" w:sz="4" w:space="0" w:color="auto"/>
              <w:right w:val="single" w:sz="4" w:space="0" w:color="auto"/>
            </w:tcBorders>
          </w:tcPr>
          <w:p w14:paraId="10E2EBE6" w14:textId="77777777" w:rsidR="003B187B" w:rsidRDefault="003B187B" w:rsidP="00591FBC">
            <w:pPr>
              <w:spacing w:line="276" w:lineRule="auto"/>
              <w:jc w:val="both"/>
              <w:rPr>
                <w:sz w:val="20"/>
                <w:szCs w:val="20"/>
              </w:rPr>
            </w:pPr>
          </w:p>
        </w:tc>
      </w:tr>
      <w:tr w:rsidR="003B187B" w:rsidRPr="00693B66" w14:paraId="2F182383" w14:textId="77777777" w:rsidTr="0057477A">
        <w:trPr>
          <w:trHeight w:val="133"/>
          <w:jc w:val="center"/>
        </w:trPr>
        <w:tc>
          <w:tcPr>
            <w:tcW w:w="993" w:type="dxa"/>
            <w:tcBorders>
              <w:left w:val="single" w:sz="4" w:space="0" w:color="auto"/>
            </w:tcBorders>
          </w:tcPr>
          <w:p w14:paraId="1AE5BEF3" w14:textId="77777777" w:rsidR="003B187B" w:rsidRPr="00693B66" w:rsidRDefault="003B187B" w:rsidP="00591FBC">
            <w:pPr>
              <w:spacing w:line="276" w:lineRule="auto"/>
              <w:jc w:val="both"/>
              <w:rPr>
                <w:sz w:val="20"/>
                <w:szCs w:val="20"/>
              </w:rPr>
            </w:pPr>
          </w:p>
        </w:tc>
        <w:tc>
          <w:tcPr>
            <w:tcW w:w="827" w:type="dxa"/>
            <w:vMerge/>
            <w:tcBorders>
              <w:right w:val="single" w:sz="4" w:space="0" w:color="auto"/>
            </w:tcBorders>
          </w:tcPr>
          <w:p w14:paraId="7ADB3CC7" w14:textId="77777777" w:rsidR="003B187B" w:rsidRPr="00693B66" w:rsidRDefault="003B187B" w:rsidP="00591FBC">
            <w:pPr>
              <w:spacing w:line="276" w:lineRule="auto"/>
              <w:jc w:val="both"/>
              <w:rPr>
                <w:sz w:val="20"/>
                <w:szCs w:val="20"/>
              </w:rPr>
            </w:pPr>
          </w:p>
        </w:tc>
        <w:tc>
          <w:tcPr>
            <w:tcW w:w="923" w:type="dxa"/>
            <w:vMerge/>
            <w:tcBorders>
              <w:left w:val="single" w:sz="4" w:space="0" w:color="auto"/>
            </w:tcBorders>
          </w:tcPr>
          <w:p w14:paraId="47B78997" w14:textId="77777777" w:rsidR="003B187B" w:rsidRPr="00693B66" w:rsidRDefault="003B187B" w:rsidP="00591FBC">
            <w:pPr>
              <w:spacing w:line="276" w:lineRule="auto"/>
              <w:jc w:val="both"/>
              <w:rPr>
                <w:sz w:val="20"/>
                <w:szCs w:val="20"/>
              </w:rPr>
            </w:pPr>
          </w:p>
        </w:tc>
        <w:tc>
          <w:tcPr>
            <w:tcW w:w="827" w:type="dxa"/>
            <w:vMerge/>
            <w:tcBorders>
              <w:right w:val="single" w:sz="4" w:space="0" w:color="auto"/>
            </w:tcBorders>
          </w:tcPr>
          <w:p w14:paraId="672643E3" w14:textId="77777777" w:rsidR="003B187B" w:rsidRPr="00693B66" w:rsidRDefault="003B187B" w:rsidP="00591FBC">
            <w:pPr>
              <w:spacing w:line="276" w:lineRule="auto"/>
              <w:jc w:val="both"/>
              <w:rPr>
                <w:sz w:val="20"/>
                <w:szCs w:val="20"/>
              </w:rPr>
            </w:pPr>
          </w:p>
        </w:tc>
        <w:tc>
          <w:tcPr>
            <w:tcW w:w="4593" w:type="dxa"/>
            <w:gridSpan w:val="5"/>
            <w:vMerge/>
            <w:tcBorders>
              <w:left w:val="single" w:sz="4" w:space="0" w:color="auto"/>
              <w:right w:val="single" w:sz="4" w:space="0" w:color="auto"/>
            </w:tcBorders>
          </w:tcPr>
          <w:p w14:paraId="42075A18" w14:textId="77777777" w:rsidR="003B187B" w:rsidRDefault="003B187B" w:rsidP="00591FBC">
            <w:pPr>
              <w:spacing w:line="276" w:lineRule="auto"/>
              <w:jc w:val="both"/>
              <w:rPr>
                <w:sz w:val="20"/>
                <w:szCs w:val="20"/>
              </w:rPr>
            </w:pPr>
          </w:p>
        </w:tc>
      </w:tr>
      <w:tr w:rsidR="003B187B" w:rsidRPr="00693B66" w14:paraId="1A0B480D" w14:textId="77777777" w:rsidTr="0057477A">
        <w:trPr>
          <w:trHeight w:val="133"/>
          <w:jc w:val="center"/>
        </w:trPr>
        <w:tc>
          <w:tcPr>
            <w:tcW w:w="993" w:type="dxa"/>
            <w:tcBorders>
              <w:left w:val="single" w:sz="4" w:space="0" w:color="auto"/>
            </w:tcBorders>
          </w:tcPr>
          <w:p w14:paraId="4C17156E" w14:textId="77777777" w:rsidR="003B187B" w:rsidRPr="00693B66" w:rsidRDefault="003B187B" w:rsidP="00591FBC">
            <w:pPr>
              <w:spacing w:line="276" w:lineRule="auto"/>
              <w:jc w:val="both"/>
              <w:rPr>
                <w:sz w:val="20"/>
                <w:szCs w:val="20"/>
              </w:rPr>
            </w:pPr>
          </w:p>
        </w:tc>
        <w:tc>
          <w:tcPr>
            <w:tcW w:w="827" w:type="dxa"/>
            <w:vMerge/>
            <w:tcBorders>
              <w:right w:val="single" w:sz="4" w:space="0" w:color="auto"/>
            </w:tcBorders>
          </w:tcPr>
          <w:p w14:paraId="2C9E09AF" w14:textId="77777777" w:rsidR="003B187B" w:rsidRPr="00693B66" w:rsidRDefault="003B187B" w:rsidP="00591FBC">
            <w:pPr>
              <w:spacing w:line="276" w:lineRule="auto"/>
              <w:jc w:val="both"/>
              <w:rPr>
                <w:sz w:val="20"/>
                <w:szCs w:val="20"/>
              </w:rPr>
            </w:pPr>
          </w:p>
        </w:tc>
        <w:tc>
          <w:tcPr>
            <w:tcW w:w="923" w:type="dxa"/>
            <w:vMerge/>
            <w:tcBorders>
              <w:left w:val="single" w:sz="4" w:space="0" w:color="auto"/>
            </w:tcBorders>
          </w:tcPr>
          <w:p w14:paraId="45E6478E" w14:textId="77777777" w:rsidR="003B187B" w:rsidRPr="00693B66" w:rsidRDefault="003B187B" w:rsidP="00591FBC">
            <w:pPr>
              <w:spacing w:line="276" w:lineRule="auto"/>
              <w:jc w:val="both"/>
              <w:rPr>
                <w:sz w:val="20"/>
                <w:szCs w:val="20"/>
              </w:rPr>
            </w:pPr>
          </w:p>
        </w:tc>
        <w:tc>
          <w:tcPr>
            <w:tcW w:w="827" w:type="dxa"/>
            <w:vMerge/>
            <w:tcBorders>
              <w:right w:val="single" w:sz="4" w:space="0" w:color="auto"/>
            </w:tcBorders>
          </w:tcPr>
          <w:p w14:paraId="2E53E948" w14:textId="77777777" w:rsidR="003B187B" w:rsidRPr="00693B66" w:rsidRDefault="003B187B" w:rsidP="00591FBC">
            <w:pPr>
              <w:spacing w:line="276" w:lineRule="auto"/>
              <w:jc w:val="both"/>
              <w:rPr>
                <w:sz w:val="20"/>
                <w:szCs w:val="20"/>
              </w:rPr>
            </w:pPr>
          </w:p>
        </w:tc>
        <w:tc>
          <w:tcPr>
            <w:tcW w:w="4593" w:type="dxa"/>
            <w:gridSpan w:val="5"/>
            <w:vMerge/>
            <w:tcBorders>
              <w:left w:val="single" w:sz="4" w:space="0" w:color="auto"/>
              <w:right w:val="single" w:sz="4" w:space="0" w:color="auto"/>
            </w:tcBorders>
          </w:tcPr>
          <w:p w14:paraId="642928B3" w14:textId="77777777" w:rsidR="003B187B" w:rsidRDefault="003B187B" w:rsidP="00591FBC">
            <w:pPr>
              <w:spacing w:line="276" w:lineRule="auto"/>
              <w:jc w:val="both"/>
              <w:rPr>
                <w:sz w:val="20"/>
                <w:szCs w:val="20"/>
              </w:rPr>
            </w:pPr>
          </w:p>
        </w:tc>
      </w:tr>
      <w:tr w:rsidR="003B187B" w:rsidRPr="00693B66" w14:paraId="77969555" w14:textId="77777777" w:rsidTr="0057477A">
        <w:trPr>
          <w:jc w:val="center"/>
        </w:trPr>
        <w:tc>
          <w:tcPr>
            <w:tcW w:w="993" w:type="dxa"/>
            <w:tcBorders>
              <w:left w:val="single" w:sz="4" w:space="0" w:color="auto"/>
              <w:bottom w:val="single" w:sz="4" w:space="0" w:color="auto"/>
            </w:tcBorders>
          </w:tcPr>
          <w:p w14:paraId="3DD7D937" w14:textId="77777777" w:rsidR="003B187B" w:rsidRPr="00693B66" w:rsidRDefault="003B187B" w:rsidP="00591FBC">
            <w:pPr>
              <w:spacing w:line="276" w:lineRule="auto"/>
              <w:jc w:val="both"/>
              <w:rPr>
                <w:sz w:val="20"/>
                <w:szCs w:val="20"/>
              </w:rPr>
            </w:pPr>
          </w:p>
        </w:tc>
        <w:tc>
          <w:tcPr>
            <w:tcW w:w="827" w:type="dxa"/>
            <w:tcBorders>
              <w:bottom w:val="single" w:sz="4" w:space="0" w:color="auto"/>
              <w:right w:val="single" w:sz="4" w:space="0" w:color="auto"/>
            </w:tcBorders>
          </w:tcPr>
          <w:p w14:paraId="1CB4D931" w14:textId="77777777" w:rsidR="003B187B" w:rsidRPr="00693B66" w:rsidRDefault="003B187B" w:rsidP="00591FBC">
            <w:pPr>
              <w:spacing w:line="276" w:lineRule="auto"/>
              <w:jc w:val="both"/>
              <w:rPr>
                <w:sz w:val="20"/>
                <w:szCs w:val="20"/>
              </w:rPr>
            </w:pPr>
          </w:p>
        </w:tc>
        <w:tc>
          <w:tcPr>
            <w:tcW w:w="923" w:type="dxa"/>
            <w:tcBorders>
              <w:left w:val="single" w:sz="4" w:space="0" w:color="auto"/>
              <w:bottom w:val="single" w:sz="4" w:space="0" w:color="auto"/>
            </w:tcBorders>
          </w:tcPr>
          <w:p w14:paraId="60FCE7D8" w14:textId="77777777" w:rsidR="003B187B" w:rsidRPr="00693B66" w:rsidRDefault="003B187B" w:rsidP="00591FBC">
            <w:pPr>
              <w:spacing w:line="276" w:lineRule="auto"/>
              <w:jc w:val="both"/>
              <w:rPr>
                <w:sz w:val="20"/>
                <w:szCs w:val="20"/>
              </w:rPr>
            </w:pPr>
          </w:p>
        </w:tc>
        <w:tc>
          <w:tcPr>
            <w:tcW w:w="827" w:type="dxa"/>
            <w:tcBorders>
              <w:bottom w:val="single" w:sz="4" w:space="0" w:color="auto"/>
              <w:right w:val="single" w:sz="4" w:space="0" w:color="auto"/>
            </w:tcBorders>
          </w:tcPr>
          <w:p w14:paraId="61572867" w14:textId="77777777" w:rsidR="003B187B" w:rsidRPr="00693B66" w:rsidRDefault="003B187B" w:rsidP="00591FBC">
            <w:pPr>
              <w:spacing w:line="276" w:lineRule="auto"/>
              <w:jc w:val="both"/>
              <w:rPr>
                <w:sz w:val="20"/>
                <w:szCs w:val="20"/>
              </w:rPr>
            </w:pPr>
          </w:p>
        </w:tc>
        <w:tc>
          <w:tcPr>
            <w:tcW w:w="1283" w:type="dxa"/>
            <w:tcBorders>
              <w:left w:val="single" w:sz="4" w:space="0" w:color="auto"/>
              <w:bottom w:val="single" w:sz="4" w:space="0" w:color="auto"/>
            </w:tcBorders>
          </w:tcPr>
          <w:p w14:paraId="67B5D693" w14:textId="77777777" w:rsidR="003B187B" w:rsidRPr="00693B66" w:rsidRDefault="003B187B" w:rsidP="00591FBC">
            <w:pPr>
              <w:spacing w:line="276" w:lineRule="auto"/>
              <w:jc w:val="both"/>
              <w:rPr>
                <w:sz w:val="20"/>
                <w:szCs w:val="20"/>
              </w:rPr>
            </w:pPr>
          </w:p>
        </w:tc>
        <w:tc>
          <w:tcPr>
            <w:tcW w:w="827" w:type="dxa"/>
            <w:tcBorders>
              <w:bottom w:val="single" w:sz="4" w:space="0" w:color="auto"/>
            </w:tcBorders>
          </w:tcPr>
          <w:p w14:paraId="45F5B977" w14:textId="77777777" w:rsidR="003B187B" w:rsidRPr="00693B66" w:rsidRDefault="003B187B" w:rsidP="00591FBC">
            <w:pPr>
              <w:spacing w:line="276" w:lineRule="auto"/>
              <w:jc w:val="both"/>
              <w:rPr>
                <w:sz w:val="20"/>
                <w:szCs w:val="20"/>
              </w:rPr>
            </w:pPr>
          </w:p>
        </w:tc>
        <w:tc>
          <w:tcPr>
            <w:tcW w:w="827" w:type="dxa"/>
            <w:tcBorders>
              <w:bottom w:val="single" w:sz="4" w:space="0" w:color="auto"/>
            </w:tcBorders>
          </w:tcPr>
          <w:p w14:paraId="7ED8F1ED" w14:textId="77777777" w:rsidR="003B187B" w:rsidRPr="00693B66" w:rsidRDefault="003B187B" w:rsidP="00591FBC">
            <w:pPr>
              <w:spacing w:line="276" w:lineRule="auto"/>
              <w:jc w:val="both"/>
              <w:rPr>
                <w:sz w:val="20"/>
                <w:szCs w:val="20"/>
              </w:rPr>
            </w:pPr>
          </w:p>
        </w:tc>
        <w:tc>
          <w:tcPr>
            <w:tcW w:w="828" w:type="dxa"/>
            <w:tcBorders>
              <w:bottom w:val="single" w:sz="4" w:space="0" w:color="auto"/>
            </w:tcBorders>
          </w:tcPr>
          <w:p w14:paraId="63C62049" w14:textId="77777777" w:rsidR="003B187B" w:rsidRPr="00693B66" w:rsidRDefault="003B187B" w:rsidP="00591FBC">
            <w:pPr>
              <w:spacing w:line="276" w:lineRule="auto"/>
              <w:jc w:val="both"/>
              <w:rPr>
                <w:sz w:val="20"/>
                <w:szCs w:val="20"/>
              </w:rPr>
            </w:pPr>
          </w:p>
        </w:tc>
        <w:tc>
          <w:tcPr>
            <w:tcW w:w="828" w:type="dxa"/>
            <w:tcBorders>
              <w:bottom w:val="single" w:sz="4" w:space="0" w:color="auto"/>
              <w:right w:val="single" w:sz="4" w:space="0" w:color="auto"/>
            </w:tcBorders>
          </w:tcPr>
          <w:p w14:paraId="42D16EDB" w14:textId="77777777" w:rsidR="003B187B" w:rsidRPr="00693B66" w:rsidRDefault="003B187B" w:rsidP="00591FBC">
            <w:pPr>
              <w:spacing w:line="276" w:lineRule="auto"/>
              <w:jc w:val="both"/>
              <w:rPr>
                <w:sz w:val="20"/>
                <w:szCs w:val="20"/>
              </w:rPr>
            </w:pPr>
          </w:p>
        </w:tc>
      </w:tr>
      <w:tr w:rsidR="003B187B" w:rsidRPr="00693B66" w14:paraId="7D3DA9B4" w14:textId="77777777" w:rsidTr="0057477A">
        <w:trPr>
          <w:jc w:val="center"/>
        </w:trPr>
        <w:tc>
          <w:tcPr>
            <w:tcW w:w="993" w:type="dxa"/>
            <w:tcBorders>
              <w:top w:val="single" w:sz="4" w:space="0" w:color="auto"/>
              <w:left w:val="single" w:sz="4" w:space="0" w:color="auto"/>
            </w:tcBorders>
          </w:tcPr>
          <w:p w14:paraId="66EBCC8C" w14:textId="77777777" w:rsidR="003B187B" w:rsidRPr="00693B66" w:rsidRDefault="003B187B" w:rsidP="00591FBC">
            <w:pPr>
              <w:spacing w:line="276" w:lineRule="auto"/>
              <w:jc w:val="both"/>
              <w:rPr>
                <w:sz w:val="20"/>
                <w:szCs w:val="20"/>
              </w:rPr>
            </w:pPr>
            <w:r w:rsidRPr="00693B66">
              <w:rPr>
                <w:sz w:val="20"/>
                <w:szCs w:val="20"/>
              </w:rPr>
              <w:t>Vt</w:t>
            </w:r>
            <w:r>
              <w:rPr>
                <w:sz w:val="20"/>
                <w:szCs w:val="20"/>
              </w:rPr>
              <w:t>11</w:t>
            </w:r>
          </w:p>
        </w:tc>
        <w:tc>
          <w:tcPr>
            <w:tcW w:w="827" w:type="dxa"/>
            <w:tcBorders>
              <w:top w:val="single" w:sz="4" w:space="0" w:color="auto"/>
              <w:right w:val="single" w:sz="4" w:space="0" w:color="auto"/>
            </w:tcBorders>
          </w:tcPr>
          <w:p w14:paraId="7F12FBA2" w14:textId="77777777" w:rsidR="003B187B" w:rsidRPr="00693B66" w:rsidRDefault="003B187B" w:rsidP="00591FBC">
            <w:pPr>
              <w:spacing w:line="276" w:lineRule="auto"/>
              <w:jc w:val="both"/>
              <w:rPr>
                <w:sz w:val="20"/>
                <w:szCs w:val="20"/>
              </w:rPr>
            </w:pPr>
          </w:p>
        </w:tc>
        <w:tc>
          <w:tcPr>
            <w:tcW w:w="923" w:type="dxa"/>
            <w:tcBorders>
              <w:top w:val="single" w:sz="4" w:space="0" w:color="auto"/>
              <w:left w:val="single" w:sz="4" w:space="0" w:color="auto"/>
            </w:tcBorders>
          </w:tcPr>
          <w:p w14:paraId="164C81D2" w14:textId="77777777" w:rsidR="003B187B" w:rsidRPr="00693B66" w:rsidRDefault="003B187B" w:rsidP="00591FBC">
            <w:pPr>
              <w:spacing w:line="276" w:lineRule="auto"/>
              <w:jc w:val="both"/>
              <w:rPr>
                <w:sz w:val="20"/>
                <w:szCs w:val="20"/>
              </w:rPr>
            </w:pPr>
            <w:r w:rsidRPr="00693B66">
              <w:rPr>
                <w:sz w:val="20"/>
                <w:szCs w:val="20"/>
              </w:rPr>
              <w:t>Vt-1</w:t>
            </w:r>
          </w:p>
        </w:tc>
        <w:tc>
          <w:tcPr>
            <w:tcW w:w="827" w:type="dxa"/>
            <w:tcBorders>
              <w:top w:val="single" w:sz="4" w:space="0" w:color="auto"/>
              <w:right w:val="single" w:sz="4" w:space="0" w:color="auto"/>
            </w:tcBorders>
          </w:tcPr>
          <w:p w14:paraId="101D1475" w14:textId="77777777" w:rsidR="003B187B" w:rsidRPr="00693B66" w:rsidRDefault="003B187B" w:rsidP="00591FBC">
            <w:pPr>
              <w:spacing w:line="276" w:lineRule="auto"/>
              <w:jc w:val="both"/>
              <w:rPr>
                <w:sz w:val="20"/>
                <w:szCs w:val="20"/>
              </w:rPr>
            </w:pPr>
          </w:p>
        </w:tc>
        <w:tc>
          <w:tcPr>
            <w:tcW w:w="4593" w:type="dxa"/>
            <w:gridSpan w:val="5"/>
            <w:vMerge w:val="restart"/>
            <w:tcBorders>
              <w:top w:val="single" w:sz="4" w:space="0" w:color="auto"/>
              <w:left w:val="single" w:sz="4" w:space="0" w:color="auto"/>
              <w:bottom w:val="single" w:sz="4" w:space="0" w:color="auto"/>
              <w:right w:val="single" w:sz="4" w:space="0" w:color="auto"/>
            </w:tcBorders>
          </w:tcPr>
          <w:p w14:paraId="46A684B3" w14:textId="77777777" w:rsidR="003B187B" w:rsidRPr="00693B66" w:rsidRDefault="003B187B" w:rsidP="00591FBC">
            <w:pPr>
              <w:spacing w:line="276" w:lineRule="auto"/>
              <w:jc w:val="both"/>
              <w:rPr>
                <w:sz w:val="20"/>
                <w:szCs w:val="20"/>
              </w:rPr>
            </w:pPr>
            <w:r w:rsidRPr="00693B66">
              <w:rPr>
                <w:sz w:val="20"/>
                <w:szCs w:val="20"/>
              </w:rPr>
              <w:t>Változtatás nem indokolt.</w:t>
            </w:r>
          </w:p>
        </w:tc>
      </w:tr>
      <w:tr w:rsidR="003B187B" w:rsidRPr="00693B66" w14:paraId="30759006" w14:textId="77777777" w:rsidTr="0057477A">
        <w:trPr>
          <w:jc w:val="center"/>
        </w:trPr>
        <w:tc>
          <w:tcPr>
            <w:tcW w:w="993" w:type="dxa"/>
            <w:tcBorders>
              <w:left w:val="single" w:sz="4" w:space="0" w:color="auto"/>
              <w:bottom w:val="single" w:sz="4" w:space="0" w:color="auto"/>
            </w:tcBorders>
          </w:tcPr>
          <w:p w14:paraId="41A4670F" w14:textId="77777777" w:rsidR="003B187B" w:rsidRPr="00693B66" w:rsidRDefault="003B187B" w:rsidP="00591FBC">
            <w:pPr>
              <w:spacing w:line="276" w:lineRule="auto"/>
              <w:jc w:val="both"/>
              <w:rPr>
                <w:sz w:val="20"/>
                <w:szCs w:val="20"/>
              </w:rPr>
            </w:pPr>
            <w:r>
              <w:rPr>
                <w:sz w:val="20"/>
                <w:szCs w:val="20"/>
              </w:rPr>
              <w:t>Vt12</w:t>
            </w:r>
          </w:p>
        </w:tc>
        <w:tc>
          <w:tcPr>
            <w:tcW w:w="827" w:type="dxa"/>
            <w:tcBorders>
              <w:bottom w:val="single" w:sz="4" w:space="0" w:color="auto"/>
              <w:right w:val="single" w:sz="4" w:space="0" w:color="auto"/>
            </w:tcBorders>
          </w:tcPr>
          <w:p w14:paraId="5B129047" w14:textId="77777777" w:rsidR="003B187B" w:rsidRPr="00693B66" w:rsidRDefault="003B187B" w:rsidP="00591FBC">
            <w:pPr>
              <w:spacing w:line="276" w:lineRule="auto"/>
              <w:jc w:val="both"/>
              <w:rPr>
                <w:sz w:val="20"/>
                <w:szCs w:val="20"/>
              </w:rPr>
            </w:pPr>
          </w:p>
        </w:tc>
        <w:tc>
          <w:tcPr>
            <w:tcW w:w="923" w:type="dxa"/>
            <w:tcBorders>
              <w:left w:val="single" w:sz="4" w:space="0" w:color="auto"/>
              <w:bottom w:val="single" w:sz="4" w:space="0" w:color="auto"/>
            </w:tcBorders>
          </w:tcPr>
          <w:p w14:paraId="7235C7DC" w14:textId="77777777" w:rsidR="003B187B" w:rsidRPr="00693B66" w:rsidRDefault="003B187B" w:rsidP="00591FBC">
            <w:pPr>
              <w:spacing w:line="276" w:lineRule="auto"/>
              <w:jc w:val="both"/>
              <w:rPr>
                <w:sz w:val="20"/>
                <w:szCs w:val="20"/>
              </w:rPr>
            </w:pPr>
            <w:r w:rsidRPr="00693B66">
              <w:rPr>
                <w:sz w:val="20"/>
                <w:szCs w:val="20"/>
              </w:rPr>
              <w:t>Vt-2</w:t>
            </w:r>
          </w:p>
        </w:tc>
        <w:tc>
          <w:tcPr>
            <w:tcW w:w="827" w:type="dxa"/>
            <w:tcBorders>
              <w:bottom w:val="single" w:sz="4" w:space="0" w:color="auto"/>
              <w:right w:val="single" w:sz="4" w:space="0" w:color="auto"/>
            </w:tcBorders>
          </w:tcPr>
          <w:p w14:paraId="14413B7C" w14:textId="77777777" w:rsidR="003B187B" w:rsidRPr="00693B66" w:rsidRDefault="003B187B" w:rsidP="00591FBC">
            <w:pPr>
              <w:spacing w:line="276" w:lineRule="auto"/>
              <w:jc w:val="both"/>
              <w:rPr>
                <w:sz w:val="20"/>
                <w:szCs w:val="20"/>
              </w:rPr>
            </w:pPr>
          </w:p>
        </w:tc>
        <w:tc>
          <w:tcPr>
            <w:tcW w:w="4593" w:type="dxa"/>
            <w:gridSpan w:val="5"/>
            <w:vMerge/>
            <w:tcBorders>
              <w:left w:val="single" w:sz="4" w:space="0" w:color="auto"/>
              <w:bottom w:val="single" w:sz="4" w:space="0" w:color="auto"/>
              <w:right w:val="single" w:sz="4" w:space="0" w:color="auto"/>
            </w:tcBorders>
          </w:tcPr>
          <w:p w14:paraId="2593C191" w14:textId="77777777" w:rsidR="003B187B" w:rsidRPr="00693B66" w:rsidRDefault="003B187B" w:rsidP="00591FBC">
            <w:pPr>
              <w:spacing w:line="276" w:lineRule="auto"/>
              <w:jc w:val="both"/>
              <w:rPr>
                <w:sz w:val="20"/>
                <w:szCs w:val="20"/>
              </w:rPr>
            </w:pPr>
          </w:p>
        </w:tc>
      </w:tr>
      <w:tr w:rsidR="003B187B" w:rsidRPr="00693B66" w14:paraId="07E51919" w14:textId="77777777" w:rsidTr="0057477A">
        <w:trPr>
          <w:jc w:val="center"/>
        </w:trPr>
        <w:tc>
          <w:tcPr>
            <w:tcW w:w="993" w:type="dxa"/>
            <w:tcBorders>
              <w:top w:val="single" w:sz="4" w:space="0" w:color="auto"/>
              <w:left w:val="single" w:sz="4" w:space="0" w:color="auto"/>
            </w:tcBorders>
          </w:tcPr>
          <w:p w14:paraId="2923006F" w14:textId="77777777" w:rsidR="003B187B" w:rsidRPr="00693B66" w:rsidRDefault="003B187B" w:rsidP="00591FBC">
            <w:pPr>
              <w:spacing w:line="276" w:lineRule="auto"/>
              <w:jc w:val="both"/>
              <w:rPr>
                <w:sz w:val="20"/>
                <w:szCs w:val="20"/>
              </w:rPr>
            </w:pPr>
            <w:r>
              <w:rPr>
                <w:sz w:val="20"/>
                <w:szCs w:val="20"/>
              </w:rPr>
              <w:t>Gk</w:t>
            </w:r>
          </w:p>
        </w:tc>
        <w:tc>
          <w:tcPr>
            <w:tcW w:w="827" w:type="dxa"/>
            <w:tcBorders>
              <w:top w:val="single" w:sz="4" w:space="0" w:color="auto"/>
              <w:right w:val="single" w:sz="4" w:space="0" w:color="auto"/>
            </w:tcBorders>
          </w:tcPr>
          <w:p w14:paraId="3ED47C63" w14:textId="77777777" w:rsidR="003B187B" w:rsidRPr="00693B66" w:rsidRDefault="003B187B" w:rsidP="00591FBC">
            <w:pPr>
              <w:spacing w:line="276" w:lineRule="auto"/>
              <w:jc w:val="both"/>
              <w:rPr>
                <w:sz w:val="20"/>
                <w:szCs w:val="20"/>
              </w:rPr>
            </w:pPr>
          </w:p>
        </w:tc>
        <w:tc>
          <w:tcPr>
            <w:tcW w:w="923" w:type="dxa"/>
            <w:tcBorders>
              <w:top w:val="single" w:sz="4" w:space="0" w:color="auto"/>
              <w:left w:val="single" w:sz="4" w:space="0" w:color="auto"/>
            </w:tcBorders>
          </w:tcPr>
          <w:p w14:paraId="78B4C88A" w14:textId="77777777" w:rsidR="003B187B" w:rsidRPr="00693B66" w:rsidRDefault="003B187B" w:rsidP="00591FBC">
            <w:pPr>
              <w:spacing w:line="276" w:lineRule="auto"/>
              <w:jc w:val="both"/>
              <w:rPr>
                <w:sz w:val="20"/>
                <w:szCs w:val="20"/>
              </w:rPr>
            </w:pPr>
            <w:r w:rsidRPr="00693B66">
              <w:rPr>
                <w:sz w:val="20"/>
                <w:szCs w:val="20"/>
              </w:rPr>
              <w:t>Gksz-1</w:t>
            </w:r>
          </w:p>
        </w:tc>
        <w:tc>
          <w:tcPr>
            <w:tcW w:w="827" w:type="dxa"/>
            <w:tcBorders>
              <w:top w:val="single" w:sz="4" w:space="0" w:color="auto"/>
              <w:right w:val="single" w:sz="4" w:space="0" w:color="auto"/>
            </w:tcBorders>
          </w:tcPr>
          <w:p w14:paraId="4A7E4986" w14:textId="77777777" w:rsidR="003B187B" w:rsidRPr="00693B66" w:rsidRDefault="003B187B" w:rsidP="00591FBC">
            <w:pPr>
              <w:spacing w:line="276" w:lineRule="auto"/>
              <w:jc w:val="both"/>
              <w:rPr>
                <w:sz w:val="20"/>
                <w:szCs w:val="20"/>
              </w:rPr>
            </w:pPr>
          </w:p>
        </w:tc>
        <w:tc>
          <w:tcPr>
            <w:tcW w:w="4593" w:type="dxa"/>
            <w:gridSpan w:val="5"/>
            <w:tcBorders>
              <w:top w:val="single" w:sz="4" w:space="0" w:color="auto"/>
              <w:left w:val="single" w:sz="4" w:space="0" w:color="auto"/>
              <w:bottom w:val="single" w:sz="4" w:space="0" w:color="auto"/>
              <w:right w:val="single" w:sz="4" w:space="0" w:color="auto"/>
            </w:tcBorders>
          </w:tcPr>
          <w:p w14:paraId="69D76907" w14:textId="77777777" w:rsidR="003B187B" w:rsidRPr="00693B66" w:rsidRDefault="003B187B" w:rsidP="00591FBC">
            <w:pPr>
              <w:spacing w:line="276" w:lineRule="auto"/>
              <w:jc w:val="both"/>
              <w:rPr>
                <w:sz w:val="20"/>
                <w:szCs w:val="20"/>
              </w:rPr>
            </w:pPr>
            <w:r w:rsidRPr="00693B66">
              <w:rPr>
                <w:sz w:val="20"/>
                <w:szCs w:val="20"/>
              </w:rPr>
              <w:t>Változtatás nem indokolt.</w:t>
            </w:r>
          </w:p>
        </w:tc>
      </w:tr>
      <w:tr w:rsidR="003B187B" w:rsidRPr="00693B66" w14:paraId="08302116" w14:textId="77777777" w:rsidTr="0057477A">
        <w:trPr>
          <w:jc w:val="center"/>
        </w:trPr>
        <w:tc>
          <w:tcPr>
            <w:tcW w:w="993" w:type="dxa"/>
            <w:tcBorders>
              <w:top w:val="single" w:sz="4" w:space="0" w:color="auto"/>
              <w:left w:val="single" w:sz="4" w:space="0" w:color="auto"/>
              <w:bottom w:val="single" w:sz="4" w:space="0" w:color="auto"/>
            </w:tcBorders>
          </w:tcPr>
          <w:p w14:paraId="7B00889A" w14:textId="77777777" w:rsidR="003B187B" w:rsidRPr="00693B66" w:rsidRDefault="003B187B" w:rsidP="00591FBC">
            <w:pPr>
              <w:spacing w:line="276" w:lineRule="auto"/>
              <w:jc w:val="both"/>
              <w:rPr>
                <w:sz w:val="20"/>
                <w:szCs w:val="20"/>
              </w:rPr>
            </w:pPr>
            <w:r>
              <w:rPr>
                <w:sz w:val="20"/>
                <w:szCs w:val="20"/>
              </w:rPr>
              <w:t>Gi</w:t>
            </w:r>
          </w:p>
        </w:tc>
        <w:tc>
          <w:tcPr>
            <w:tcW w:w="827" w:type="dxa"/>
            <w:tcBorders>
              <w:top w:val="single" w:sz="4" w:space="0" w:color="auto"/>
              <w:bottom w:val="single" w:sz="4" w:space="0" w:color="auto"/>
              <w:right w:val="single" w:sz="4" w:space="0" w:color="auto"/>
            </w:tcBorders>
          </w:tcPr>
          <w:p w14:paraId="5E8588CF" w14:textId="77777777" w:rsidR="003B187B" w:rsidRPr="00693B66" w:rsidRDefault="003B187B" w:rsidP="00591FBC">
            <w:pPr>
              <w:spacing w:line="276" w:lineRule="auto"/>
              <w:jc w:val="both"/>
              <w:rPr>
                <w:sz w:val="20"/>
                <w:szCs w:val="20"/>
              </w:rPr>
            </w:pPr>
          </w:p>
        </w:tc>
        <w:tc>
          <w:tcPr>
            <w:tcW w:w="923" w:type="dxa"/>
            <w:tcBorders>
              <w:top w:val="single" w:sz="4" w:space="0" w:color="auto"/>
              <w:left w:val="single" w:sz="4" w:space="0" w:color="auto"/>
              <w:bottom w:val="single" w:sz="4" w:space="0" w:color="auto"/>
            </w:tcBorders>
          </w:tcPr>
          <w:p w14:paraId="43DE599F" w14:textId="77777777" w:rsidR="003B187B" w:rsidRPr="00693B66" w:rsidRDefault="003B187B" w:rsidP="00591FBC">
            <w:pPr>
              <w:spacing w:line="276" w:lineRule="auto"/>
              <w:jc w:val="both"/>
              <w:rPr>
                <w:sz w:val="20"/>
                <w:szCs w:val="20"/>
              </w:rPr>
            </w:pPr>
            <w:r w:rsidRPr="00693B66">
              <w:rPr>
                <w:sz w:val="20"/>
                <w:szCs w:val="20"/>
              </w:rPr>
              <w:t>Gá-1</w:t>
            </w:r>
          </w:p>
        </w:tc>
        <w:tc>
          <w:tcPr>
            <w:tcW w:w="827" w:type="dxa"/>
            <w:tcBorders>
              <w:top w:val="single" w:sz="4" w:space="0" w:color="auto"/>
              <w:bottom w:val="single" w:sz="4" w:space="0" w:color="auto"/>
              <w:right w:val="single" w:sz="4" w:space="0" w:color="auto"/>
            </w:tcBorders>
          </w:tcPr>
          <w:p w14:paraId="4420FC3B" w14:textId="77777777" w:rsidR="003B187B" w:rsidRPr="00693B66" w:rsidRDefault="003B187B" w:rsidP="00591FBC">
            <w:pPr>
              <w:spacing w:line="276" w:lineRule="auto"/>
              <w:jc w:val="both"/>
              <w:rPr>
                <w:sz w:val="20"/>
                <w:szCs w:val="20"/>
              </w:rPr>
            </w:pPr>
          </w:p>
        </w:tc>
        <w:tc>
          <w:tcPr>
            <w:tcW w:w="4593" w:type="dxa"/>
            <w:gridSpan w:val="5"/>
            <w:tcBorders>
              <w:top w:val="single" w:sz="4" w:space="0" w:color="auto"/>
              <w:left w:val="single" w:sz="4" w:space="0" w:color="auto"/>
              <w:bottom w:val="single" w:sz="4" w:space="0" w:color="auto"/>
              <w:right w:val="single" w:sz="4" w:space="0" w:color="auto"/>
            </w:tcBorders>
          </w:tcPr>
          <w:p w14:paraId="40794A9C" w14:textId="77777777" w:rsidR="003B187B" w:rsidRPr="00693B66" w:rsidRDefault="003B187B" w:rsidP="00591FBC">
            <w:pPr>
              <w:spacing w:line="276" w:lineRule="auto"/>
              <w:jc w:val="both"/>
              <w:rPr>
                <w:sz w:val="20"/>
                <w:szCs w:val="20"/>
              </w:rPr>
            </w:pPr>
            <w:r w:rsidRPr="00693B66">
              <w:rPr>
                <w:sz w:val="20"/>
                <w:szCs w:val="20"/>
              </w:rPr>
              <w:t>Az ipari terület építési övezetbe sorolt területek (az ott megengedett rendeltetések alapján) átsorolásra kerülnek a hatályos szabályozás hatálybalépésekor még nem létező általános gazdasági területbe. A beépítési paraméterek változtatása nem indokolt.</w:t>
            </w:r>
          </w:p>
        </w:tc>
      </w:tr>
      <w:tr w:rsidR="003B187B" w:rsidRPr="00693B66" w14:paraId="17B12177" w14:textId="77777777" w:rsidTr="0057477A">
        <w:trPr>
          <w:jc w:val="center"/>
        </w:trPr>
        <w:tc>
          <w:tcPr>
            <w:tcW w:w="993" w:type="dxa"/>
            <w:tcBorders>
              <w:top w:val="single" w:sz="4" w:space="0" w:color="auto"/>
              <w:left w:val="single" w:sz="4" w:space="0" w:color="auto"/>
            </w:tcBorders>
          </w:tcPr>
          <w:p w14:paraId="3971F760" w14:textId="77777777" w:rsidR="003B187B" w:rsidRPr="00693B66" w:rsidRDefault="003B187B" w:rsidP="00591FBC">
            <w:pPr>
              <w:spacing w:line="276" w:lineRule="auto"/>
              <w:jc w:val="both"/>
              <w:rPr>
                <w:sz w:val="20"/>
                <w:szCs w:val="20"/>
              </w:rPr>
            </w:pPr>
            <w:r>
              <w:rPr>
                <w:sz w:val="20"/>
                <w:szCs w:val="20"/>
              </w:rPr>
              <w:t>-</w:t>
            </w:r>
          </w:p>
        </w:tc>
        <w:tc>
          <w:tcPr>
            <w:tcW w:w="827" w:type="dxa"/>
            <w:tcBorders>
              <w:top w:val="single" w:sz="4" w:space="0" w:color="auto"/>
              <w:right w:val="single" w:sz="4" w:space="0" w:color="auto"/>
            </w:tcBorders>
          </w:tcPr>
          <w:p w14:paraId="642BE20F" w14:textId="77777777" w:rsidR="003B187B" w:rsidRPr="00693B66" w:rsidRDefault="003B187B" w:rsidP="00591FBC">
            <w:pPr>
              <w:spacing w:line="276" w:lineRule="auto"/>
              <w:jc w:val="both"/>
              <w:rPr>
                <w:sz w:val="20"/>
                <w:szCs w:val="20"/>
              </w:rPr>
            </w:pPr>
          </w:p>
        </w:tc>
        <w:tc>
          <w:tcPr>
            <w:tcW w:w="923" w:type="dxa"/>
            <w:tcBorders>
              <w:top w:val="single" w:sz="4" w:space="0" w:color="auto"/>
              <w:left w:val="single" w:sz="4" w:space="0" w:color="auto"/>
            </w:tcBorders>
          </w:tcPr>
          <w:p w14:paraId="028C3E88" w14:textId="77777777" w:rsidR="003B187B" w:rsidRPr="00693B66" w:rsidRDefault="003B187B" w:rsidP="00591FBC">
            <w:pPr>
              <w:spacing w:line="276" w:lineRule="auto"/>
              <w:jc w:val="both"/>
              <w:rPr>
                <w:sz w:val="20"/>
                <w:szCs w:val="20"/>
              </w:rPr>
            </w:pPr>
            <w:r>
              <w:rPr>
                <w:sz w:val="20"/>
                <w:szCs w:val="20"/>
              </w:rPr>
              <w:t>Ks</w:t>
            </w:r>
          </w:p>
        </w:tc>
        <w:tc>
          <w:tcPr>
            <w:tcW w:w="827" w:type="dxa"/>
            <w:tcBorders>
              <w:top w:val="single" w:sz="4" w:space="0" w:color="auto"/>
              <w:right w:val="single" w:sz="4" w:space="0" w:color="auto"/>
            </w:tcBorders>
          </w:tcPr>
          <w:p w14:paraId="59479C28" w14:textId="77777777" w:rsidR="003B187B" w:rsidRPr="00693B66" w:rsidRDefault="003B187B" w:rsidP="00591FBC">
            <w:pPr>
              <w:spacing w:line="276" w:lineRule="auto"/>
              <w:jc w:val="both"/>
              <w:rPr>
                <w:sz w:val="20"/>
                <w:szCs w:val="20"/>
              </w:rPr>
            </w:pPr>
          </w:p>
        </w:tc>
        <w:tc>
          <w:tcPr>
            <w:tcW w:w="4593" w:type="dxa"/>
            <w:gridSpan w:val="5"/>
            <w:vMerge w:val="restart"/>
            <w:tcBorders>
              <w:top w:val="single" w:sz="4" w:space="0" w:color="auto"/>
              <w:left w:val="single" w:sz="4" w:space="0" w:color="auto"/>
              <w:bottom w:val="single" w:sz="4" w:space="0" w:color="auto"/>
              <w:right w:val="single" w:sz="4" w:space="0" w:color="auto"/>
            </w:tcBorders>
          </w:tcPr>
          <w:p w14:paraId="2B3E7F94" w14:textId="77777777" w:rsidR="003B187B" w:rsidRPr="00693B66" w:rsidRDefault="003B187B" w:rsidP="00591FBC">
            <w:pPr>
              <w:spacing w:line="276" w:lineRule="auto"/>
              <w:jc w:val="both"/>
              <w:rPr>
                <w:sz w:val="20"/>
                <w:szCs w:val="20"/>
              </w:rPr>
            </w:pPr>
            <w:r w:rsidRPr="00693B66">
              <w:rPr>
                <w:sz w:val="20"/>
                <w:szCs w:val="20"/>
              </w:rPr>
              <w:t xml:space="preserve">A </w:t>
            </w:r>
            <w:r>
              <w:rPr>
                <w:sz w:val="20"/>
                <w:szCs w:val="20"/>
              </w:rPr>
              <w:t>település fejlesztési elképzelései alapján javasolt sport rendeltetésű, különleges beépítésre szánt terület kialakítása.</w:t>
            </w:r>
          </w:p>
        </w:tc>
      </w:tr>
      <w:tr w:rsidR="003B187B" w:rsidRPr="00693B66" w14:paraId="43BD41B3" w14:textId="77777777" w:rsidTr="0057477A">
        <w:trPr>
          <w:jc w:val="center"/>
        </w:trPr>
        <w:tc>
          <w:tcPr>
            <w:tcW w:w="993" w:type="dxa"/>
            <w:tcBorders>
              <w:left w:val="single" w:sz="4" w:space="0" w:color="auto"/>
            </w:tcBorders>
          </w:tcPr>
          <w:p w14:paraId="015D9DC3" w14:textId="77777777" w:rsidR="003B187B" w:rsidRPr="00693B66" w:rsidRDefault="003B187B" w:rsidP="00591FBC">
            <w:pPr>
              <w:spacing w:line="276" w:lineRule="auto"/>
              <w:jc w:val="both"/>
              <w:rPr>
                <w:sz w:val="20"/>
                <w:szCs w:val="20"/>
              </w:rPr>
            </w:pPr>
          </w:p>
        </w:tc>
        <w:tc>
          <w:tcPr>
            <w:tcW w:w="827" w:type="dxa"/>
            <w:tcBorders>
              <w:right w:val="single" w:sz="4" w:space="0" w:color="auto"/>
            </w:tcBorders>
          </w:tcPr>
          <w:p w14:paraId="7F79F8E9" w14:textId="77777777" w:rsidR="003B187B" w:rsidRPr="00693B66" w:rsidRDefault="003B187B" w:rsidP="00591FBC">
            <w:pPr>
              <w:spacing w:line="276" w:lineRule="auto"/>
              <w:jc w:val="both"/>
              <w:rPr>
                <w:sz w:val="20"/>
                <w:szCs w:val="20"/>
              </w:rPr>
            </w:pPr>
          </w:p>
        </w:tc>
        <w:tc>
          <w:tcPr>
            <w:tcW w:w="923" w:type="dxa"/>
            <w:tcBorders>
              <w:left w:val="single" w:sz="4" w:space="0" w:color="auto"/>
            </w:tcBorders>
          </w:tcPr>
          <w:p w14:paraId="054EEFE5" w14:textId="77777777" w:rsidR="003B187B" w:rsidRPr="00693B66" w:rsidRDefault="003B187B" w:rsidP="00591FBC">
            <w:pPr>
              <w:spacing w:line="276" w:lineRule="auto"/>
              <w:jc w:val="both"/>
              <w:rPr>
                <w:sz w:val="20"/>
                <w:szCs w:val="20"/>
              </w:rPr>
            </w:pPr>
          </w:p>
        </w:tc>
        <w:tc>
          <w:tcPr>
            <w:tcW w:w="827" w:type="dxa"/>
            <w:tcBorders>
              <w:right w:val="single" w:sz="4" w:space="0" w:color="auto"/>
            </w:tcBorders>
          </w:tcPr>
          <w:p w14:paraId="4055DCC3" w14:textId="77777777" w:rsidR="003B187B" w:rsidRPr="00693B66" w:rsidRDefault="003B187B" w:rsidP="00591FBC">
            <w:pPr>
              <w:spacing w:line="276" w:lineRule="auto"/>
              <w:jc w:val="both"/>
              <w:rPr>
                <w:sz w:val="20"/>
                <w:szCs w:val="20"/>
              </w:rPr>
            </w:pPr>
          </w:p>
        </w:tc>
        <w:tc>
          <w:tcPr>
            <w:tcW w:w="4593" w:type="dxa"/>
            <w:gridSpan w:val="5"/>
            <w:vMerge/>
            <w:tcBorders>
              <w:left w:val="single" w:sz="4" w:space="0" w:color="auto"/>
              <w:bottom w:val="single" w:sz="4" w:space="0" w:color="auto"/>
              <w:right w:val="single" w:sz="4" w:space="0" w:color="auto"/>
            </w:tcBorders>
          </w:tcPr>
          <w:p w14:paraId="39030400" w14:textId="77777777" w:rsidR="003B187B" w:rsidRPr="00693B66" w:rsidRDefault="003B187B" w:rsidP="00591FBC">
            <w:pPr>
              <w:spacing w:line="276" w:lineRule="auto"/>
              <w:jc w:val="both"/>
              <w:rPr>
                <w:sz w:val="20"/>
                <w:szCs w:val="20"/>
              </w:rPr>
            </w:pPr>
          </w:p>
        </w:tc>
      </w:tr>
      <w:tr w:rsidR="003B187B" w:rsidRPr="00693B66" w14:paraId="7A1FB937" w14:textId="77777777" w:rsidTr="0057477A">
        <w:trPr>
          <w:jc w:val="center"/>
        </w:trPr>
        <w:tc>
          <w:tcPr>
            <w:tcW w:w="993" w:type="dxa"/>
            <w:tcBorders>
              <w:left w:val="single" w:sz="4" w:space="0" w:color="auto"/>
            </w:tcBorders>
          </w:tcPr>
          <w:p w14:paraId="4E8E57BA" w14:textId="77777777" w:rsidR="003B187B" w:rsidRPr="00693B66" w:rsidRDefault="003B187B" w:rsidP="00591FBC">
            <w:pPr>
              <w:spacing w:line="276" w:lineRule="auto"/>
              <w:jc w:val="both"/>
              <w:rPr>
                <w:sz w:val="20"/>
                <w:szCs w:val="20"/>
              </w:rPr>
            </w:pPr>
          </w:p>
        </w:tc>
        <w:tc>
          <w:tcPr>
            <w:tcW w:w="827" w:type="dxa"/>
            <w:tcBorders>
              <w:right w:val="single" w:sz="4" w:space="0" w:color="auto"/>
            </w:tcBorders>
          </w:tcPr>
          <w:p w14:paraId="45C86365" w14:textId="77777777" w:rsidR="003B187B" w:rsidRPr="00693B66" w:rsidRDefault="003B187B" w:rsidP="00591FBC">
            <w:pPr>
              <w:spacing w:line="276" w:lineRule="auto"/>
              <w:jc w:val="both"/>
              <w:rPr>
                <w:sz w:val="20"/>
                <w:szCs w:val="20"/>
              </w:rPr>
            </w:pPr>
          </w:p>
        </w:tc>
        <w:tc>
          <w:tcPr>
            <w:tcW w:w="923" w:type="dxa"/>
            <w:tcBorders>
              <w:left w:val="single" w:sz="4" w:space="0" w:color="auto"/>
            </w:tcBorders>
          </w:tcPr>
          <w:p w14:paraId="3399F7F4" w14:textId="77777777" w:rsidR="003B187B" w:rsidRPr="00693B66" w:rsidRDefault="003B187B" w:rsidP="00591FBC">
            <w:pPr>
              <w:spacing w:line="276" w:lineRule="auto"/>
              <w:jc w:val="both"/>
              <w:rPr>
                <w:sz w:val="20"/>
                <w:szCs w:val="20"/>
              </w:rPr>
            </w:pPr>
          </w:p>
        </w:tc>
        <w:tc>
          <w:tcPr>
            <w:tcW w:w="827" w:type="dxa"/>
            <w:tcBorders>
              <w:right w:val="single" w:sz="4" w:space="0" w:color="auto"/>
            </w:tcBorders>
          </w:tcPr>
          <w:p w14:paraId="34CA1273" w14:textId="77777777" w:rsidR="003B187B" w:rsidRPr="00693B66" w:rsidRDefault="003B187B" w:rsidP="00591FBC">
            <w:pPr>
              <w:spacing w:line="276" w:lineRule="auto"/>
              <w:jc w:val="both"/>
              <w:rPr>
                <w:sz w:val="20"/>
                <w:szCs w:val="20"/>
              </w:rPr>
            </w:pPr>
          </w:p>
        </w:tc>
        <w:tc>
          <w:tcPr>
            <w:tcW w:w="4593" w:type="dxa"/>
            <w:gridSpan w:val="5"/>
            <w:vMerge/>
            <w:tcBorders>
              <w:left w:val="single" w:sz="4" w:space="0" w:color="auto"/>
              <w:bottom w:val="single" w:sz="4" w:space="0" w:color="auto"/>
              <w:right w:val="single" w:sz="4" w:space="0" w:color="auto"/>
            </w:tcBorders>
          </w:tcPr>
          <w:p w14:paraId="47329234" w14:textId="77777777" w:rsidR="003B187B" w:rsidRPr="00693B66" w:rsidRDefault="003B187B" w:rsidP="00591FBC">
            <w:pPr>
              <w:spacing w:line="276" w:lineRule="auto"/>
              <w:jc w:val="both"/>
              <w:rPr>
                <w:sz w:val="20"/>
                <w:szCs w:val="20"/>
              </w:rPr>
            </w:pPr>
          </w:p>
        </w:tc>
      </w:tr>
      <w:tr w:rsidR="003B187B" w:rsidRPr="00693B66" w14:paraId="5B31A0A6" w14:textId="77777777" w:rsidTr="0057477A">
        <w:trPr>
          <w:jc w:val="center"/>
        </w:trPr>
        <w:tc>
          <w:tcPr>
            <w:tcW w:w="993" w:type="dxa"/>
            <w:tcBorders>
              <w:top w:val="single" w:sz="4" w:space="0" w:color="auto"/>
              <w:left w:val="single" w:sz="4" w:space="0" w:color="auto"/>
            </w:tcBorders>
          </w:tcPr>
          <w:p w14:paraId="2E117B80" w14:textId="77777777" w:rsidR="003B187B" w:rsidRPr="00693B66" w:rsidRDefault="003B187B" w:rsidP="00591FBC">
            <w:pPr>
              <w:spacing w:line="276" w:lineRule="auto"/>
              <w:jc w:val="both"/>
              <w:rPr>
                <w:sz w:val="20"/>
                <w:szCs w:val="20"/>
              </w:rPr>
            </w:pPr>
            <w:r w:rsidRPr="00693B66">
              <w:rPr>
                <w:sz w:val="20"/>
                <w:szCs w:val="20"/>
              </w:rPr>
              <w:t>Kv</w:t>
            </w:r>
          </w:p>
        </w:tc>
        <w:tc>
          <w:tcPr>
            <w:tcW w:w="827" w:type="dxa"/>
            <w:tcBorders>
              <w:top w:val="single" w:sz="4" w:space="0" w:color="auto"/>
              <w:right w:val="single" w:sz="4" w:space="0" w:color="auto"/>
            </w:tcBorders>
          </w:tcPr>
          <w:p w14:paraId="6FBBB58A" w14:textId="77777777" w:rsidR="003B187B" w:rsidRPr="00693B66" w:rsidRDefault="003B187B" w:rsidP="00591FBC">
            <w:pPr>
              <w:spacing w:line="276" w:lineRule="auto"/>
              <w:jc w:val="both"/>
              <w:rPr>
                <w:sz w:val="20"/>
                <w:szCs w:val="20"/>
              </w:rPr>
            </w:pPr>
          </w:p>
        </w:tc>
        <w:tc>
          <w:tcPr>
            <w:tcW w:w="923" w:type="dxa"/>
            <w:vMerge w:val="restart"/>
            <w:tcBorders>
              <w:top w:val="single" w:sz="4" w:space="0" w:color="auto"/>
              <w:left w:val="single" w:sz="4" w:space="0" w:color="auto"/>
            </w:tcBorders>
          </w:tcPr>
          <w:p w14:paraId="0F305962" w14:textId="77777777" w:rsidR="003B187B" w:rsidRPr="00693B66" w:rsidRDefault="003B187B" w:rsidP="00591FBC">
            <w:pPr>
              <w:spacing w:line="276" w:lineRule="auto"/>
              <w:jc w:val="both"/>
              <w:rPr>
                <w:sz w:val="20"/>
                <w:szCs w:val="20"/>
              </w:rPr>
            </w:pPr>
            <w:r>
              <w:rPr>
                <w:sz w:val="20"/>
                <w:szCs w:val="20"/>
              </w:rPr>
              <w:t>Ktü</w:t>
            </w:r>
          </w:p>
        </w:tc>
        <w:tc>
          <w:tcPr>
            <w:tcW w:w="827" w:type="dxa"/>
            <w:tcBorders>
              <w:top w:val="single" w:sz="4" w:space="0" w:color="auto"/>
              <w:right w:val="single" w:sz="4" w:space="0" w:color="auto"/>
            </w:tcBorders>
          </w:tcPr>
          <w:p w14:paraId="4CE1CDF5" w14:textId="77777777" w:rsidR="003B187B" w:rsidRPr="00693B66" w:rsidRDefault="003B187B" w:rsidP="00591FBC">
            <w:pPr>
              <w:spacing w:line="276" w:lineRule="auto"/>
              <w:jc w:val="both"/>
              <w:rPr>
                <w:sz w:val="20"/>
                <w:szCs w:val="20"/>
              </w:rPr>
            </w:pPr>
          </w:p>
        </w:tc>
        <w:tc>
          <w:tcPr>
            <w:tcW w:w="4593" w:type="dxa"/>
            <w:gridSpan w:val="5"/>
            <w:vMerge w:val="restart"/>
            <w:tcBorders>
              <w:top w:val="single" w:sz="4" w:space="0" w:color="auto"/>
              <w:left w:val="single" w:sz="4" w:space="0" w:color="auto"/>
              <w:bottom w:val="single" w:sz="4" w:space="0" w:color="auto"/>
              <w:right w:val="single" w:sz="4" w:space="0" w:color="auto"/>
            </w:tcBorders>
          </w:tcPr>
          <w:p w14:paraId="0DA7032D" w14:textId="77777777" w:rsidR="003B187B" w:rsidRPr="00693B66" w:rsidRDefault="003B187B" w:rsidP="00591FBC">
            <w:pPr>
              <w:spacing w:line="276" w:lineRule="auto"/>
              <w:jc w:val="both"/>
              <w:rPr>
                <w:sz w:val="20"/>
                <w:szCs w:val="20"/>
              </w:rPr>
            </w:pPr>
            <w:r>
              <w:rPr>
                <w:sz w:val="20"/>
                <w:szCs w:val="20"/>
              </w:rPr>
              <w:t>Javasolt a</w:t>
            </w:r>
            <w:r w:rsidRPr="00693B66">
              <w:rPr>
                <w:sz w:val="20"/>
                <w:szCs w:val="20"/>
              </w:rPr>
              <w:t xml:space="preserve"> hatályos szabályozásban </w:t>
            </w:r>
            <w:r>
              <w:rPr>
                <w:sz w:val="20"/>
                <w:szCs w:val="20"/>
              </w:rPr>
              <w:t xml:space="preserve">meghatározott „vízmű terület” és egyéb, a helyi közszolgáltatások ellátását szolgáló, máshová nem sorolható területeket településüzemeltetési - különleges beépítésre szánt építési övezetbe sorolni. </w:t>
            </w:r>
          </w:p>
        </w:tc>
      </w:tr>
      <w:tr w:rsidR="003B187B" w:rsidRPr="00693B66" w14:paraId="703A85F7" w14:textId="77777777" w:rsidTr="0057477A">
        <w:trPr>
          <w:jc w:val="center"/>
        </w:trPr>
        <w:tc>
          <w:tcPr>
            <w:tcW w:w="993" w:type="dxa"/>
            <w:tcBorders>
              <w:left w:val="single" w:sz="4" w:space="0" w:color="auto"/>
            </w:tcBorders>
          </w:tcPr>
          <w:p w14:paraId="19ECEF34" w14:textId="77777777" w:rsidR="003B187B" w:rsidRPr="00693B66" w:rsidRDefault="003B187B" w:rsidP="00591FBC">
            <w:pPr>
              <w:spacing w:line="276" w:lineRule="auto"/>
              <w:jc w:val="both"/>
              <w:rPr>
                <w:sz w:val="20"/>
                <w:szCs w:val="20"/>
              </w:rPr>
            </w:pPr>
          </w:p>
        </w:tc>
        <w:tc>
          <w:tcPr>
            <w:tcW w:w="827" w:type="dxa"/>
            <w:tcBorders>
              <w:right w:val="single" w:sz="4" w:space="0" w:color="auto"/>
            </w:tcBorders>
          </w:tcPr>
          <w:p w14:paraId="31A14AC6" w14:textId="77777777" w:rsidR="003B187B" w:rsidRPr="00693B66" w:rsidRDefault="003B187B" w:rsidP="00591FBC">
            <w:pPr>
              <w:spacing w:line="276" w:lineRule="auto"/>
              <w:jc w:val="both"/>
              <w:rPr>
                <w:sz w:val="20"/>
                <w:szCs w:val="20"/>
              </w:rPr>
            </w:pPr>
          </w:p>
        </w:tc>
        <w:tc>
          <w:tcPr>
            <w:tcW w:w="923" w:type="dxa"/>
            <w:vMerge/>
            <w:tcBorders>
              <w:left w:val="single" w:sz="4" w:space="0" w:color="auto"/>
            </w:tcBorders>
          </w:tcPr>
          <w:p w14:paraId="13BE6034" w14:textId="77777777" w:rsidR="003B187B" w:rsidRPr="00693B66" w:rsidRDefault="003B187B" w:rsidP="00591FBC">
            <w:pPr>
              <w:spacing w:line="276" w:lineRule="auto"/>
              <w:jc w:val="both"/>
              <w:rPr>
                <w:sz w:val="20"/>
                <w:szCs w:val="20"/>
              </w:rPr>
            </w:pPr>
          </w:p>
        </w:tc>
        <w:tc>
          <w:tcPr>
            <w:tcW w:w="827" w:type="dxa"/>
            <w:tcBorders>
              <w:right w:val="single" w:sz="4" w:space="0" w:color="auto"/>
            </w:tcBorders>
          </w:tcPr>
          <w:p w14:paraId="097D6F4E" w14:textId="77777777" w:rsidR="003B187B" w:rsidRPr="00693B66" w:rsidRDefault="003B187B" w:rsidP="00591FBC">
            <w:pPr>
              <w:spacing w:line="276" w:lineRule="auto"/>
              <w:jc w:val="both"/>
              <w:rPr>
                <w:sz w:val="20"/>
                <w:szCs w:val="20"/>
              </w:rPr>
            </w:pPr>
          </w:p>
        </w:tc>
        <w:tc>
          <w:tcPr>
            <w:tcW w:w="4593" w:type="dxa"/>
            <w:gridSpan w:val="5"/>
            <w:vMerge/>
            <w:tcBorders>
              <w:left w:val="single" w:sz="4" w:space="0" w:color="auto"/>
              <w:bottom w:val="single" w:sz="4" w:space="0" w:color="auto"/>
              <w:right w:val="single" w:sz="4" w:space="0" w:color="auto"/>
            </w:tcBorders>
          </w:tcPr>
          <w:p w14:paraId="2C23B098" w14:textId="77777777" w:rsidR="003B187B" w:rsidRPr="00693B66" w:rsidRDefault="003B187B" w:rsidP="00591FBC">
            <w:pPr>
              <w:spacing w:line="276" w:lineRule="auto"/>
              <w:jc w:val="both"/>
              <w:rPr>
                <w:sz w:val="20"/>
                <w:szCs w:val="20"/>
              </w:rPr>
            </w:pPr>
          </w:p>
        </w:tc>
      </w:tr>
      <w:tr w:rsidR="003B187B" w:rsidRPr="00693B66" w14:paraId="4A01CE5F" w14:textId="77777777" w:rsidTr="0057477A">
        <w:trPr>
          <w:jc w:val="center"/>
        </w:trPr>
        <w:tc>
          <w:tcPr>
            <w:tcW w:w="993" w:type="dxa"/>
            <w:tcBorders>
              <w:left w:val="single" w:sz="4" w:space="0" w:color="auto"/>
            </w:tcBorders>
          </w:tcPr>
          <w:p w14:paraId="10325144" w14:textId="77777777" w:rsidR="003B187B" w:rsidRPr="00693B66" w:rsidRDefault="003B187B" w:rsidP="00591FBC">
            <w:pPr>
              <w:spacing w:line="276" w:lineRule="auto"/>
              <w:jc w:val="both"/>
              <w:rPr>
                <w:sz w:val="20"/>
                <w:szCs w:val="20"/>
              </w:rPr>
            </w:pPr>
          </w:p>
        </w:tc>
        <w:tc>
          <w:tcPr>
            <w:tcW w:w="827" w:type="dxa"/>
            <w:tcBorders>
              <w:right w:val="single" w:sz="4" w:space="0" w:color="auto"/>
            </w:tcBorders>
          </w:tcPr>
          <w:p w14:paraId="75644CFB" w14:textId="77777777" w:rsidR="003B187B" w:rsidRPr="00693B66" w:rsidRDefault="003B187B" w:rsidP="00591FBC">
            <w:pPr>
              <w:spacing w:line="276" w:lineRule="auto"/>
              <w:jc w:val="both"/>
              <w:rPr>
                <w:sz w:val="20"/>
                <w:szCs w:val="20"/>
              </w:rPr>
            </w:pPr>
          </w:p>
        </w:tc>
        <w:tc>
          <w:tcPr>
            <w:tcW w:w="923" w:type="dxa"/>
            <w:tcBorders>
              <w:left w:val="single" w:sz="4" w:space="0" w:color="auto"/>
            </w:tcBorders>
          </w:tcPr>
          <w:p w14:paraId="23EA2AA1" w14:textId="77777777" w:rsidR="003B187B" w:rsidRPr="00693B66" w:rsidRDefault="003B187B" w:rsidP="00591FBC">
            <w:pPr>
              <w:spacing w:line="276" w:lineRule="auto"/>
              <w:jc w:val="both"/>
              <w:rPr>
                <w:sz w:val="20"/>
                <w:szCs w:val="20"/>
              </w:rPr>
            </w:pPr>
          </w:p>
        </w:tc>
        <w:tc>
          <w:tcPr>
            <w:tcW w:w="827" w:type="dxa"/>
            <w:tcBorders>
              <w:right w:val="single" w:sz="4" w:space="0" w:color="auto"/>
            </w:tcBorders>
          </w:tcPr>
          <w:p w14:paraId="69721643" w14:textId="77777777" w:rsidR="003B187B" w:rsidRPr="00693B66" w:rsidRDefault="003B187B" w:rsidP="00591FBC">
            <w:pPr>
              <w:spacing w:line="276" w:lineRule="auto"/>
              <w:jc w:val="both"/>
              <w:rPr>
                <w:sz w:val="20"/>
                <w:szCs w:val="20"/>
              </w:rPr>
            </w:pPr>
          </w:p>
        </w:tc>
        <w:tc>
          <w:tcPr>
            <w:tcW w:w="4593" w:type="dxa"/>
            <w:gridSpan w:val="5"/>
            <w:vMerge/>
            <w:tcBorders>
              <w:left w:val="single" w:sz="4" w:space="0" w:color="auto"/>
              <w:bottom w:val="single" w:sz="4" w:space="0" w:color="auto"/>
              <w:right w:val="single" w:sz="4" w:space="0" w:color="auto"/>
            </w:tcBorders>
          </w:tcPr>
          <w:p w14:paraId="58CCF5E2" w14:textId="77777777" w:rsidR="003B187B" w:rsidRPr="00693B66" w:rsidRDefault="003B187B" w:rsidP="00591FBC">
            <w:pPr>
              <w:spacing w:line="276" w:lineRule="auto"/>
              <w:jc w:val="both"/>
              <w:rPr>
                <w:sz w:val="20"/>
                <w:szCs w:val="20"/>
              </w:rPr>
            </w:pPr>
          </w:p>
        </w:tc>
      </w:tr>
      <w:tr w:rsidR="003B187B" w:rsidRPr="00693B66" w14:paraId="6EA593F4" w14:textId="77777777" w:rsidTr="0057477A">
        <w:trPr>
          <w:jc w:val="center"/>
        </w:trPr>
        <w:tc>
          <w:tcPr>
            <w:tcW w:w="993" w:type="dxa"/>
            <w:tcBorders>
              <w:left w:val="single" w:sz="4" w:space="0" w:color="auto"/>
            </w:tcBorders>
          </w:tcPr>
          <w:p w14:paraId="4256E23C" w14:textId="77777777" w:rsidR="003B187B" w:rsidRPr="00693B66" w:rsidRDefault="003B187B" w:rsidP="00591FBC">
            <w:pPr>
              <w:spacing w:line="276" w:lineRule="auto"/>
              <w:jc w:val="both"/>
              <w:rPr>
                <w:sz w:val="20"/>
                <w:szCs w:val="20"/>
              </w:rPr>
            </w:pPr>
          </w:p>
        </w:tc>
        <w:tc>
          <w:tcPr>
            <w:tcW w:w="827" w:type="dxa"/>
            <w:tcBorders>
              <w:right w:val="single" w:sz="4" w:space="0" w:color="auto"/>
            </w:tcBorders>
          </w:tcPr>
          <w:p w14:paraId="1A31FBD4" w14:textId="77777777" w:rsidR="003B187B" w:rsidRPr="00693B66" w:rsidRDefault="003B187B" w:rsidP="00591FBC">
            <w:pPr>
              <w:spacing w:line="276" w:lineRule="auto"/>
              <w:jc w:val="both"/>
              <w:rPr>
                <w:sz w:val="20"/>
                <w:szCs w:val="20"/>
              </w:rPr>
            </w:pPr>
          </w:p>
        </w:tc>
        <w:tc>
          <w:tcPr>
            <w:tcW w:w="923" w:type="dxa"/>
            <w:tcBorders>
              <w:left w:val="single" w:sz="4" w:space="0" w:color="auto"/>
            </w:tcBorders>
          </w:tcPr>
          <w:p w14:paraId="0A96BA4D" w14:textId="77777777" w:rsidR="003B187B" w:rsidRPr="00693B66" w:rsidRDefault="003B187B" w:rsidP="00591FBC">
            <w:pPr>
              <w:spacing w:line="276" w:lineRule="auto"/>
              <w:jc w:val="both"/>
              <w:rPr>
                <w:sz w:val="20"/>
                <w:szCs w:val="20"/>
              </w:rPr>
            </w:pPr>
          </w:p>
        </w:tc>
        <w:tc>
          <w:tcPr>
            <w:tcW w:w="827" w:type="dxa"/>
            <w:tcBorders>
              <w:right w:val="single" w:sz="4" w:space="0" w:color="auto"/>
            </w:tcBorders>
          </w:tcPr>
          <w:p w14:paraId="5375DDFC" w14:textId="77777777" w:rsidR="003B187B" w:rsidRPr="00693B66" w:rsidRDefault="003B187B" w:rsidP="00591FBC">
            <w:pPr>
              <w:spacing w:line="276" w:lineRule="auto"/>
              <w:jc w:val="both"/>
              <w:rPr>
                <w:sz w:val="20"/>
                <w:szCs w:val="20"/>
              </w:rPr>
            </w:pPr>
          </w:p>
        </w:tc>
        <w:tc>
          <w:tcPr>
            <w:tcW w:w="4593" w:type="dxa"/>
            <w:gridSpan w:val="5"/>
            <w:vMerge/>
            <w:tcBorders>
              <w:left w:val="single" w:sz="4" w:space="0" w:color="auto"/>
              <w:bottom w:val="single" w:sz="4" w:space="0" w:color="auto"/>
              <w:right w:val="single" w:sz="4" w:space="0" w:color="auto"/>
            </w:tcBorders>
          </w:tcPr>
          <w:p w14:paraId="6BD1E75C" w14:textId="77777777" w:rsidR="003B187B" w:rsidRPr="00693B66" w:rsidRDefault="003B187B" w:rsidP="00591FBC">
            <w:pPr>
              <w:spacing w:line="276" w:lineRule="auto"/>
              <w:jc w:val="both"/>
              <w:rPr>
                <w:sz w:val="20"/>
                <w:szCs w:val="20"/>
              </w:rPr>
            </w:pPr>
          </w:p>
        </w:tc>
      </w:tr>
      <w:tr w:rsidR="003B187B" w:rsidRPr="00693B66" w14:paraId="239382CE" w14:textId="77777777" w:rsidTr="0057477A">
        <w:trPr>
          <w:jc w:val="center"/>
        </w:trPr>
        <w:tc>
          <w:tcPr>
            <w:tcW w:w="993" w:type="dxa"/>
            <w:tcBorders>
              <w:left w:val="single" w:sz="4" w:space="0" w:color="auto"/>
              <w:bottom w:val="single" w:sz="4" w:space="0" w:color="auto"/>
            </w:tcBorders>
          </w:tcPr>
          <w:p w14:paraId="6129E842" w14:textId="77777777" w:rsidR="003B187B" w:rsidRPr="00693B66" w:rsidRDefault="003B187B" w:rsidP="00591FBC">
            <w:pPr>
              <w:spacing w:line="276" w:lineRule="auto"/>
              <w:jc w:val="both"/>
              <w:rPr>
                <w:sz w:val="20"/>
                <w:szCs w:val="20"/>
              </w:rPr>
            </w:pPr>
          </w:p>
        </w:tc>
        <w:tc>
          <w:tcPr>
            <w:tcW w:w="827" w:type="dxa"/>
            <w:tcBorders>
              <w:bottom w:val="single" w:sz="4" w:space="0" w:color="auto"/>
              <w:right w:val="single" w:sz="4" w:space="0" w:color="auto"/>
            </w:tcBorders>
          </w:tcPr>
          <w:p w14:paraId="1FC0061E" w14:textId="77777777" w:rsidR="003B187B" w:rsidRPr="00693B66" w:rsidRDefault="003B187B" w:rsidP="00591FBC">
            <w:pPr>
              <w:spacing w:line="276" w:lineRule="auto"/>
              <w:jc w:val="both"/>
              <w:rPr>
                <w:sz w:val="20"/>
                <w:szCs w:val="20"/>
              </w:rPr>
            </w:pPr>
          </w:p>
        </w:tc>
        <w:tc>
          <w:tcPr>
            <w:tcW w:w="923" w:type="dxa"/>
            <w:tcBorders>
              <w:left w:val="single" w:sz="4" w:space="0" w:color="auto"/>
              <w:bottom w:val="single" w:sz="4" w:space="0" w:color="auto"/>
            </w:tcBorders>
          </w:tcPr>
          <w:p w14:paraId="24B77415" w14:textId="77777777" w:rsidR="003B187B" w:rsidRPr="00693B66" w:rsidRDefault="003B187B" w:rsidP="00591FBC">
            <w:pPr>
              <w:spacing w:line="276" w:lineRule="auto"/>
              <w:jc w:val="both"/>
              <w:rPr>
                <w:sz w:val="20"/>
                <w:szCs w:val="20"/>
              </w:rPr>
            </w:pPr>
          </w:p>
        </w:tc>
        <w:tc>
          <w:tcPr>
            <w:tcW w:w="827" w:type="dxa"/>
            <w:tcBorders>
              <w:bottom w:val="single" w:sz="4" w:space="0" w:color="auto"/>
              <w:right w:val="single" w:sz="4" w:space="0" w:color="auto"/>
            </w:tcBorders>
          </w:tcPr>
          <w:p w14:paraId="2CED1289" w14:textId="77777777" w:rsidR="003B187B" w:rsidRPr="00693B66" w:rsidRDefault="003B187B" w:rsidP="00591FBC">
            <w:pPr>
              <w:spacing w:line="276" w:lineRule="auto"/>
              <w:jc w:val="both"/>
              <w:rPr>
                <w:sz w:val="20"/>
                <w:szCs w:val="20"/>
              </w:rPr>
            </w:pPr>
          </w:p>
        </w:tc>
        <w:tc>
          <w:tcPr>
            <w:tcW w:w="4593" w:type="dxa"/>
            <w:gridSpan w:val="5"/>
            <w:vMerge/>
            <w:tcBorders>
              <w:left w:val="single" w:sz="4" w:space="0" w:color="auto"/>
              <w:bottom w:val="single" w:sz="4" w:space="0" w:color="auto"/>
              <w:right w:val="single" w:sz="4" w:space="0" w:color="auto"/>
            </w:tcBorders>
          </w:tcPr>
          <w:p w14:paraId="1DECE17F" w14:textId="77777777" w:rsidR="003B187B" w:rsidRPr="00693B66" w:rsidRDefault="003B187B" w:rsidP="00591FBC">
            <w:pPr>
              <w:spacing w:line="276" w:lineRule="auto"/>
              <w:jc w:val="both"/>
              <w:rPr>
                <w:sz w:val="20"/>
                <w:szCs w:val="20"/>
              </w:rPr>
            </w:pPr>
          </w:p>
        </w:tc>
      </w:tr>
      <w:tr w:rsidR="003B187B" w:rsidRPr="00693B66" w14:paraId="231CC4CA" w14:textId="77777777" w:rsidTr="0057477A">
        <w:trPr>
          <w:jc w:val="center"/>
        </w:trPr>
        <w:tc>
          <w:tcPr>
            <w:tcW w:w="993" w:type="dxa"/>
            <w:tcBorders>
              <w:top w:val="single" w:sz="4" w:space="0" w:color="auto"/>
              <w:left w:val="single" w:sz="4" w:space="0" w:color="auto"/>
              <w:bottom w:val="single" w:sz="4" w:space="0" w:color="auto"/>
            </w:tcBorders>
          </w:tcPr>
          <w:p w14:paraId="6D0DDF1E" w14:textId="77777777" w:rsidR="003B187B" w:rsidRPr="00693B66" w:rsidRDefault="003B187B" w:rsidP="00591FBC">
            <w:pPr>
              <w:spacing w:line="276" w:lineRule="auto"/>
              <w:jc w:val="both"/>
              <w:rPr>
                <w:sz w:val="20"/>
                <w:szCs w:val="20"/>
              </w:rPr>
            </w:pPr>
            <w:r>
              <w:rPr>
                <w:sz w:val="20"/>
                <w:szCs w:val="20"/>
              </w:rPr>
              <w:t>-</w:t>
            </w:r>
          </w:p>
        </w:tc>
        <w:tc>
          <w:tcPr>
            <w:tcW w:w="827" w:type="dxa"/>
            <w:tcBorders>
              <w:top w:val="single" w:sz="4" w:space="0" w:color="auto"/>
              <w:bottom w:val="single" w:sz="4" w:space="0" w:color="auto"/>
              <w:right w:val="single" w:sz="4" w:space="0" w:color="auto"/>
            </w:tcBorders>
          </w:tcPr>
          <w:p w14:paraId="48356A46" w14:textId="77777777" w:rsidR="003B187B" w:rsidRPr="00693B66" w:rsidRDefault="003B187B" w:rsidP="00591FBC">
            <w:pPr>
              <w:spacing w:line="276" w:lineRule="auto"/>
              <w:jc w:val="both"/>
              <w:rPr>
                <w:sz w:val="20"/>
                <w:szCs w:val="20"/>
              </w:rPr>
            </w:pPr>
          </w:p>
        </w:tc>
        <w:tc>
          <w:tcPr>
            <w:tcW w:w="923" w:type="dxa"/>
            <w:tcBorders>
              <w:top w:val="single" w:sz="4" w:space="0" w:color="auto"/>
              <w:left w:val="single" w:sz="4" w:space="0" w:color="auto"/>
              <w:bottom w:val="single" w:sz="4" w:space="0" w:color="auto"/>
            </w:tcBorders>
          </w:tcPr>
          <w:p w14:paraId="443ADA51" w14:textId="77777777" w:rsidR="003B187B" w:rsidRPr="00693B66" w:rsidRDefault="003B187B" w:rsidP="00591FBC">
            <w:pPr>
              <w:spacing w:line="276" w:lineRule="auto"/>
              <w:jc w:val="both"/>
              <w:rPr>
                <w:sz w:val="20"/>
                <w:szCs w:val="20"/>
              </w:rPr>
            </w:pPr>
            <w:r>
              <w:rPr>
                <w:sz w:val="20"/>
                <w:szCs w:val="20"/>
              </w:rPr>
              <w:t>Kid</w:t>
            </w:r>
          </w:p>
        </w:tc>
        <w:tc>
          <w:tcPr>
            <w:tcW w:w="827" w:type="dxa"/>
            <w:tcBorders>
              <w:top w:val="single" w:sz="4" w:space="0" w:color="auto"/>
              <w:bottom w:val="single" w:sz="4" w:space="0" w:color="auto"/>
              <w:right w:val="single" w:sz="4" w:space="0" w:color="auto"/>
            </w:tcBorders>
          </w:tcPr>
          <w:p w14:paraId="20D63BEE" w14:textId="77777777" w:rsidR="003B187B" w:rsidRPr="00693B66" w:rsidRDefault="003B187B" w:rsidP="00591FBC">
            <w:pPr>
              <w:spacing w:line="276" w:lineRule="auto"/>
              <w:jc w:val="both"/>
              <w:rPr>
                <w:sz w:val="20"/>
                <w:szCs w:val="20"/>
              </w:rPr>
            </w:pPr>
          </w:p>
        </w:tc>
        <w:tc>
          <w:tcPr>
            <w:tcW w:w="4593" w:type="dxa"/>
            <w:gridSpan w:val="5"/>
            <w:tcBorders>
              <w:top w:val="single" w:sz="4" w:space="0" w:color="auto"/>
              <w:left w:val="single" w:sz="4" w:space="0" w:color="auto"/>
              <w:bottom w:val="single" w:sz="4" w:space="0" w:color="auto"/>
              <w:right w:val="single" w:sz="4" w:space="0" w:color="auto"/>
            </w:tcBorders>
          </w:tcPr>
          <w:p w14:paraId="55C5DF85" w14:textId="77777777" w:rsidR="003B187B" w:rsidRPr="00693B66" w:rsidRDefault="003B187B" w:rsidP="00591FBC">
            <w:pPr>
              <w:spacing w:line="276" w:lineRule="auto"/>
              <w:jc w:val="both"/>
              <w:rPr>
                <w:sz w:val="20"/>
                <w:szCs w:val="20"/>
              </w:rPr>
            </w:pPr>
            <w:r w:rsidRPr="00693B66">
              <w:rPr>
                <w:sz w:val="20"/>
                <w:szCs w:val="20"/>
              </w:rPr>
              <w:t xml:space="preserve">A </w:t>
            </w:r>
            <w:r>
              <w:rPr>
                <w:sz w:val="20"/>
                <w:szCs w:val="20"/>
              </w:rPr>
              <w:t>település fejlesztési elképzelései alapján javasolt idegenforgalmi célokat szolgáló, különleges beépítésre szánt terület kialakítása.</w:t>
            </w:r>
          </w:p>
        </w:tc>
      </w:tr>
    </w:tbl>
    <w:p w14:paraId="21B63A33" w14:textId="77777777" w:rsidR="003B187B" w:rsidRDefault="003B187B" w:rsidP="00591FBC">
      <w:pPr>
        <w:spacing w:line="276" w:lineRule="auto"/>
        <w:jc w:val="both"/>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889"/>
        <w:gridCol w:w="1046"/>
        <w:gridCol w:w="664"/>
        <w:gridCol w:w="4672"/>
      </w:tblGrid>
      <w:tr w:rsidR="003B187B" w:rsidRPr="001A7C67" w14:paraId="3E15D226" w14:textId="77777777" w:rsidTr="0057477A">
        <w:trPr>
          <w:trHeight w:val="465"/>
          <w:jc w:val="center"/>
        </w:trPr>
        <w:tc>
          <w:tcPr>
            <w:tcW w:w="8172" w:type="dxa"/>
            <w:gridSpan w:val="5"/>
            <w:tcBorders>
              <w:top w:val="single" w:sz="4" w:space="0" w:color="auto"/>
              <w:left w:val="single" w:sz="4" w:space="0" w:color="auto"/>
              <w:bottom w:val="single" w:sz="4" w:space="0" w:color="auto"/>
              <w:right w:val="single" w:sz="4" w:space="0" w:color="auto"/>
            </w:tcBorders>
            <w:vAlign w:val="center"/>
          </w:tcPr>
          <w:p w14:paraId="66E36E92" w14:textId="77777777" w:rsidR="003B187B" w:rsidRPr="001A7C67" w:rsidRDefault="003B187B" w:rsidP="00591FBC">
            <w:pPr>
              <w:spacing w:line="276" w:lineRule="auto"/>
              <w:jc w:val="both"/>
              <w:rPr>
                <w:b/>
                <w:sz w:val="20"/>
                <w:szCs w:val="20"/>
              </w:rPr>
            </w:pPr>
            <w:r>
              <w:rPr>
                <w:b/>
                <w:sz w:val="20"/>
                <w:szCs w:val="20"/>
              </w:rPr>
              <w:t>BEÉPÍTÉSRE NEM SZÁNT TERÜLETEK</w:t>
            </w:r>
          </w:p>
        </w:tc>
      </w:tr>
      <w:tr w:rsidR="003B187B" w:rsidRPr="001A7C67" w14:paraId="2DC9C53A" w14:textId="77777777" w:rsidTr="0057477A">
        <w:trPr>
          <w:trHeight w:val="465"/>
          <w:jc w:val="center"/>
        </w:trPr>
        <w:tc>
          <w:tcPr>
            <w:tcW w:w="1790" w:type="dxa"/>
            <w:gridSpan w:val="2"/>
            <w:tcBorders>
              <w:top w:val="single" w:sz="4" w:space="0" w:color="auto"/>
              <w:left w:val="single" w:sz="4" w:space="0" w:color="auto"/>
              <w:bottom w:val="single" w:sz="4" w:space="0" w:color="auto"/>
              <w:right w:val="single" w:sz="4" w:space="0" w:color="auto"/>
            </w:tcBorders>
          </w:tcPr>
          <w:p w14:paraId="662BBFFD" w14:textId="77777777" w:rsidR="003B187B" w:rsidRPr="001A7C67" w:rsidRDefault="003B187B" w:rsidP="00591FBC">
            <w:pPr>
              <w:spacing w:line="276" w:lineRule="auto"/>
              <w:jc w:val="both"/>
              <w:rPr>
                <w:b/>
                <w:sz w:val="20"/>
                <w:szCs w:val="20"/>
              </w:rPr>
            </w:pPr>
            <w:r w:rsidRPr="001A7C67">
              <w:rPr>
                <w:b/>
                <w:sz w:val="20"/>
                <w:szCs w:val="20"/>
              </w:rPr>
              <w:lastRenderedPageBreak/>
              <w:t>Meglévő övezet</w:t>
            </w:r>
          </w:p>
        </w:tc>
        <w:tc>
          <w:tcPr>
            <w:tcW w:w="1710" w:type="dxa"/>
            <w:gridSpan w:val="2"/>
            <w:tcBorders>
              <w:top w:val="single" w:sz="4" w:space="0" w:color="auto"/>
              <w:left w:val="single" w:sz="4" w:space="0" w:color="auto"/>
              <w:bottom w:val="single" w:sz="4" w:space="0" w:color="auto"/>
              <w:right w:val="single" w:sz="4" w:space="0" w:color="auto"/>
            </w:tcBorders>
          </w:tcPr>
          <w:p w14:paraId="377131FD" w14:textId="77777777" w:rsidR="003B187B" w:rsidRPr="001A7C67" w:rsidRDefault="003B187B" w:rsidP="00591FBC">
            <w:pPr>
              <w:spacing w:line="276" w:lineRule="auto"/>
              <w:jc w:val="both"/>
              <w:rPr>
                <w:b/>
                <w:sz w:val="20"/>
                <w:szCs w:val="20"/>
              </w:rPr>
            </w:pPr>
            <w:r w:rsidRPr="001A7C67">
              <w:rPr>
                <w:b/>
                <w:sz w:val="20"/>
                <w:szCs w:val="20"/>
              </w:rPr>
              <w:t>Javasolt övezet</w:t>
            </w:r>
          </w:p>
        </w:tc>
        <w:tc>
          <w:tcPr>
            <w:tcW w:w="4672" w:type="dxa"/>
            <w:tcBorders>
              <w:top w:val="single" w:sz="4" w:space="0" w:color="auto"/>
              <w:left w:val="single" w:sz="4" w:space="0" w:color="auto"/>
              <w:bottom w:val="single" w:sz="4" w:space="0" w:color="auto"/>
              <w:right w:val="single" w:sz="4" w:space="0" w:color="auto"/>
            </w:tcBorders>
          </w:tcPr>
          <w:p w14:paraId="0C979207" w14:textId="77777777" w:rsidR="003B187B" w:rsidRPr="001A7C67" w:rsidRDefault="003B187B" w:rsidP="00591FBC">
            <w:pPr>
              <w:spacing w:line="276" w:lineRule="auto"/>
              <w:jc w:val="both"/>
              <w:rPr>
                <w:b/>
                <w:sz w:val="20"/>
                <w:szCs w:val="20"/>
              </w:rPr>
            </w:pPr>
            <w:r w:rsidRPr="001A7C67">
              <w:rPr>
                <w:b/>
                <w:sz w:val="20"/>
                <w:szCs w:val="20"/>
              </w:rPr>
              <w:t>Indoklás</w:t>
            </w:r>
          </w:p>
        </w:tc>
      </w:tr>
      <w:tr w:rsidR="003B187B" w:rsidRPr="001A7C67" w14:paraId="4414C8D9" w14:textId="77777777" w:rsidTr="0057477A">
        <w:trPr>
          <w:jc w:val="center"/>
        </w:trPr>
        <w:tc>
          <w:tcPr>
            <w:tcW w:w="901" w:type="dxa"/>
            <w:tcBorders>
              <w:top w:val="single" w:sz="4" w:space="0" w:color="auto"/>
              <w:left w:val="single" w:sz="4" w:space="0" w:color="auto"/>
            </w:tcBorders>
          </w:tcPr>
          <w:p w14:paraId="309FFBC4" w14:textId="77777777" w:rsidR="003B187B" w:rsidRPr="001A7C67" w:rsidRDefault="003B187B" w:rsidP="00591FBC">
            <w:pPr>
              <w:spacing w:line="276" w:lineRule="auto"/>
              <w:jc w:val="both"/>
              <w:rPr>
                <w:sz w:val="20"/>
                <w:szCs w:val="20"/>
              </w:rPr>
            </w:pPr>
            <w:r>
              <w:rPr>
                <w:sz w:val="20"/>
                <w:szCs w:val="20"/>
              </w:rPr>
              <w:t>Kö</w:t>
            </w:r>
            <w:r w:rsidRPr="001A7C67">
              <w:rPr>
                <w:sz w:val="20"/>
                <w:szCs w:val="20"/>
              </w:rPr>
              <w:t>1</w:t>
            </w:r>
          </w:p>
        </w:tc>
        <w:tc>
          <w:tcPr>
            <w:tcW w:w="889" w:type="dxa"/>
            <w:tcBorders>
              <w:top w:val="single" w:sz="4" w:space="0" w:color="auto"/>
              <w:right w:val="single" w:sz="4" w:space="0" w:color="auto"/>
            </w:tcBorders>
          </w:tcPr>
          <w:p w14:paraId="048A62CD" w14:textId="77777777" w:rsidR="003B187B" w:rsidRPr="001A7C67" w:rsidRDefault="003B187B" w:rsidP="00591FBC">
            <w:pPr>
              <w:spacing w:line="276" w:lineRule="auto"/>
              <w:jc w:val="both"/>
              <w:rPr>
                <w:sz w:val="20"/>
                <w:szCs w:val="20"/>
              </w:rPr>
            </w:pPr>
          </w:p>
        </w:tc>
        <w:tc>
          <w:tcPr>
            <w:tcW w:w="1046" w:type="dxa"/>
            <w:tcBorders>
              <w:top w:val="single" w:sz="4" w:space="0" w:color="auto"/>
              <w:left w:val="single" w:sz="4" w:space="0" w:color="auto"/>
            </w:tcBorders>
          </w:tcPr>
          <w:p w14:paraId="4BFD08B8" w14:textId="77777777" w:rsidR="003B187B" w:rsidRPr="001A7C67" w:rsidRDefault="003B187B" w:rsidP="00591FBC">
            <w:pPr>
              <w:spacing w:line="276" w:lineRule="auto"/>
              <w:jc w:val="both"/>
              <w:rPr>
                <w:sz w:val="20"/>
                <w:szCs w:val="20"/>
              </w:rPr>
            </w:pPr>
            <w:r>
              <w:rPr>
                <w:sz w:val="20"/>
                <w:szCs w:val="20"/>
              </w:rPr>
              <w:t>KÖu-1</w:t>
            </w:r>
          </w:p>
        </w:tc>
        <w:tc>
          <w:tcPr>
            <w:tcW w:w="664" w:type="dxa"/>
            <w:tcBorders>
              <w:top w:val="single" w:sz="4" w:space="0" w:color="auto"/>
              <w:right w:val="single" w:sz="4" w:space="0" w:color="auto"/>
            </w:tcBorders>
          </w:tcPr>
          <w:p w14:paraId="4544682A" w14:textId="77777777" w:rsidR="003B187B" w:rsidRPr="001A7C67" w:rsidRDefault="003B187B" w:rsidP="00591FBC">
            <w:pPr>
              <w:spacing w:line="276" w:lineRule="auto"/>
              <w:jc w:val="both"/>
              <w:rPr>
                <w:sz w:val="20"/>
                <w:szCs w:val="20"/>
              </w:rPr>
            </w:pPr>
          </w:p>
        </w:tc>
        <w:tc>
          <w:tcPr>
            <w:tcW w:w="4672" w:type="dxa"/>
            <w:vMerge w:val="restart"/>
            <w:tcBorders>
              <w:top w:val="single" w:sz="4" w:space="0" w:color="auto"/>
              <w:left w:val="single" w:sz="4" w:space="0" w:color="auto"/>
              <w:bottom w:val="single" w:sz="4" w:space="0" w:color="auto"/>
              <w:right w:val="single" w:sz="4" w:space="0" w:color="auto"/>
            </w:tcBorders>
          </w:tcPr>
          <w:p w14:paraId="6C5CED9E" w14:textId="77777777" w:rsidR="003B187B" w:rsidRPr="001A7C67" w:rsidRDefault="003B187B" w:rsidP="00591FBC">
            <w:pPr>
              <w:spacing w:line="276" w:lineRule="auto"/>
              <w:jc w:val="both"/>
              <w:rPr>
                <w:sz w:val="20"/>
                <w:szCs w:val="20"/>
              </w:rPr>
            </w:pPr>
            <w:r w:rsidRPr="001A7C67">
              <w:rPr>
                <w:sz w:val="20"/>
                <w:szCs w:val="20"/>
              </w:rPr>
              <w:t xml:space="preserve">Az országos előírásoknak való megfelelés érdekében </w:t>
            </w:r>
            <w:r>
              <w:rPr>
                <w:sz w:val="20"/>
                <w:szCs w:val="20"/>
              </w:rPr>
              <w:t xml:space="preserve">csak </w:t>
            </w:r>
            <w:r w:rsidRPr="001A7C67">
              <w:rPr>
                <w:sz w:val="20"/>
                <w:szCs w:val="20"/>
              </w:rPr>
              <w:t xml:space="preserve">a </w:t>
            </w:r>
            <w:r>
              <w:rPr>
                <w:sz w:val="20"/>
                <w:szCs w:val="20"/>
              </w:rPr>
              <w:t>településen megtalálható hálózati szerepkörű utak szabályozása indokolt</w:t>
            </w:r>
            <w:r w:rsidRPr="001A7C67">
              <w:rPr>
                <w:sz w:val="20"/>
                <w:szCs w:val="20"/>
              </w:rPr>
              <w:t>.</w:t>
            </w:r>
          </w:p>
        </w:tc>
      </w:tr>
      <w:tr w:rsidR="003B187B" w:rsidRPr="001A7C67" w14:paraId="4E0E54E6" w14:textId="77777777" w:rsidTr="0057477A">
        <w:trPr>
          <w:jc w:val="center"/>
        </w:trPr>
        <w:tc>
          <w:tcPr>
            <w:tcW w:w="901" w:type="dxa"/>
            <w:tcBorders>
              <w:left w:val="single" w:sz="4" w:space="0" w:color="auto"/>
            </w:tcBorders>
          </w:tcPr>
          <w:p w14:paraId="6C6A0FCF" w14:textId="77777777" w:rsidR="003B187B" w:rsidRPr="001A7C67" w:rsidRDefault="003B187B" w:rsidP="00591FBC">
            <w:pPr>
              <w:spacing w:line="276" w:lineRule="auto"/>
              <w:jc w:val="both"/>
              <w:rPr>
                <w:sz w:val="20"/>
                <w:szCs w:val="20"/>
              </w:rPr>
            </w:pPr>
            <w:r>
              <w:rPr>
                <w:sz w:val="20"/>
                <w:szCs w:val="20"/>
              </w:rPr>
              <w:t>Kö</w:t>
            </w:r>
            <w:r w:rsidRPr="001A7C67">
              <w:rPr>
                <w:sz w:val="20"/>
                <w:szCs w:val="20"/>
              </w:rPr>
              <w:t>2</w:t>
            </w:r>
          </w:p>
        </w:tc>
        <w:tc>
          <w:tcPr>
            <w:tcW w:w="889" w:type="dxa"/>
            <w:tcBorders>
              <w:right w:val="single" w:sz="4" w:space="0" w:color="auto"/>
            </w:tcBorders>
          </w:tcPr>
          <w:p w14:paraId="3BED7661" w14:textId="77777777" w:rsidR="003B187B" w:rsidRPr="001A7C67" w:rsidRDefault="003B187B" w:rsidP="00591FBC">
            <w:pPr>
              <w:spacing w:line="276" w:lineRule="auto"/>
              <w:jc w:val="both"/>
              <w:rPr>
                <w:sz w:val="20"/>
                <w:szCs w:val="20"/>
              </w:rPr>
            </w:pPr>
          </w:p>
        </w:tc>
        <w:tc>
          <w:tcPr>
            <w:tcW w:w="1046" w:type="dxa"/>
            <w:tcBorders>
              <w:left w:val="single" w:sz="4" w:space="0" w:color="auto"/>
            </w:tcBorders>
          </w:tcPr>
          <w:p w14:paraId="1FE33C95" w14:textId="77777777" w:rsidR="003B187B" w:rsidRPr="001A7C67" w:rsidRDefault="003B187B" w:rsidP="00591FBC">
            <w:pPr>
              <w:spacing w:line="276" w:lineRule="auto"/>
              <w:jc w:val="both"/>
              <w:rPr>
                <w:sz w:val="20"/>
                <w:szCs w:val="20"/>
              </w:rPr>
            </w:pPr>
            <w:r>
              <w:rPr>
                <w:sz w:val="20"/>
                <w:szCs w:val="20"/>
              </w:rPr>
              <w:t>KÖu-2</w:t>
            </w:r>
          </w:p>
        </w:tc>
        <w:tc>
          <w:tcPr>
            <w:tcW w:w="664" w:type="dxa"/>
            <w:tcBorders>
              <w:right w:val="single" w:sz="4" w:space="0" w:color="auto"/>
            </w:tcBorders>
          </w:tcPr>
          <w:p w14:paraId="6B97F5B2" w14:textId="77777777" w:rsidR="003B187B" w:rsidRPr="001A7C67" w:rsidRDefault="003B187B" w:rsidP="00591FBC">
            <w:pPr>
              <w:spacing w:line="276" w:lineRule="auto"/>
              <w:jc w:val="both"/>
              <w:rPr>
                <w:sz w:val="20"/>
                <w:szCs w:val="20"/>
              </w:rPr>
            </w:pPr>
          </w:p>
        </w:tc>
        <w:tc>
          <w:tcPr>
            <w:tcW w:w="4672" w:type="dxa"/>
            <w:vMerge/>
            <w:tcBorders>
              <w:left w:val="single" w:sz="4" w:space="0" w:color="auto"/>
              <w:bottom w:val="single" w:sz="4" w:space="0" w:color="auto"/>
              <w:right w:val="single" w:sz="4" w:space="0" w:color="auto"/>
            </w:tcBorders>
          </w:tcPr>
          <w:p w14:paraId="3FB99823" w14:textId="77777777" w:rsidR="003B187B" w:rsidRPr="001A7C67" w:rsidRDefault="003B187B" w:rsidP="00591FBC">
            <w:pPr>
              <w:spacing w:line="276" w:lineRule="auto"/>
              <w:jc w:val="both"/>
              <w:rPr>
                <w:sz w:val="20"/>
                <w:szCs w:val="20"/>
              </w:rPr>
            </w:pPr>
          </w:p>
        </w:tc>
      </w:tr>
      <w:tr w:rsidR="003B187B" w:rsidRPr="001A7C67" w14:paraId="5125CF12" w14:textId="77777777" w:rsidTr="0057477A">
        <w:trPr>
          <w:jc w:val="center"/>
        </w:trPr>
        <w:tc>
          <w:tcPr>
            <w:tcW w:w="901" w:type="dxa"/>
            <w:tcBorders>
              <w:left w:val="single" w:sz="4" w:space="0" w:color="auto"/>
            </w:tcBorders>
          </w:tcPr>
          <w:p w14:paraId="16DBE1C2" w14:textId="77777777" w:rsidR="003B187B" w:rsidRPr="001A7C67" w:rsidRDefault="003B187B" w:rsidP="00591FBC">
            <w:pPr>
              <w:spacing w:line="276" w:lineRule="auto"/>
              <w:jc w:val="both"/>
              <w:rPr>
                <w:sz w:val="20"/>
                <w:szCs w:val="20"/>
              </w:rPr>
            </w:pPr>
            <w:r>
              <w:rPr>
                <w:sz w:val="20"/>
                <w:szCs w:val="20"/>
              </w:rPr>
              <w:t>Kö</w:t>
            </w:r>
            <w:r w:rsidRPr="001A7C67">
              <w:rPr>
                <w:sz w:val="20"/>
                <w:szCs w:val="20"/>
              </w:rPr>
              <w:t>3</w:t>
            </w:r>
          </w:p>
        </w:tc>
        <w:tc>
          <w:tcPr>
            <w:tcW w:w="889" w:type="dxa"/>
            <w:tcBorders>
              <w:right w:val="single" w:sz="4" w:space="0" w:color="auto"/>
            </w:tcBorders>
          </w:tcPr>
          <w:p w14:paraId="0C70A007" w14:textId="77777777" w:rsidR="003B187B" w:rsidRPr="001A7C67" w:rsidRDefault="003B187B" w:rsidP="00591FBC">
            <w:pPr>
              <w:spacing w:line="276" w:lineRule="auto"/>
              <w:jc w:val="both"/>
              <w:rPr>
                <w:sz w:val="20"/>
                <w:szCs w:val="20"/>
              </w:rPr>
            </w:pPr>
          </w:p>
        </w:tc>
        <w:tc>
          <w:tcPr>
            <w:tcW w:w="1046" w:type="dxa"/>
            <w:tcBorders>
              <w:left w:val="single" w:sz="4" w:space="0" w:color="auto"/>
            </w:tcBorders>
          </w:tcPr>
          <w:p w14:paraId="57B7EA22" w14:textId="77777777" w:rsidR="003B187B" w:rsidRPr="001A7C67" w:rsidRDefault="003B187B" w:rsidP="00591FBC">
            <w:pPr>
              <w:spacing w:line="276" w:lineRule="auto"/>
              <w:jc w:val="both"/>
              <w:rPr>
                <w:sz w:val="20"/>
                <w:szCs w:val="20"/>
              </w:rPr>
            </w:pPr>
          </w:p>
        </w:tc>
        <w:tc>
          <w:tcPr>
            <w:tcW w:w="664" w:type="dxa"/>
            <w:tcBorders>
              <w:right w:val="single" w:sz="4" w:space="0" w:color="auto"/>
            </w:tcBorders>
          </w:tcPr>
          <w:p w14:paraId="459E0007" w14:textId="77777777" w:rsidR="003B187B" w:rsidRPr="001A7C67" w:rsidRDefault="003B187B" w:rsidP="00591FBC">
            <w:pPr>
              <w:spacing w:line="276" w:lineRule="auto"/>
              <w:jc w:val="both"/>
              <w:rPr>
                <w:sz w:val="20"/>
                <w:szCs w:val="20"/>
              </w:rPr>
            </w:pPr>
          </w:p>
        </w:tc>
        <w:tc>
          <w:tcPr>
            <w:tcW w:w="4672" w:type="dxa"/>
            <w:vMerge/>
            <w:tcBorders>
              <w:left w:val="single" w:sz="4" w:space="0" w:color="auto"/>
              <w:bottom w:val="single" w:sz="4" w:space="0" w:color="auto"/>
              <w:right w:val="single" w:sz="4" w:space="0" w:color="auto"/>
            </w:tcBorders>
          </w:tcPr>
          <w:p w14:paraId="5973F90A" w14:textId="77777777" w:rsidR="003B187B" w:rsidRPr="001A7C67" w:rsidRDefault="003B187B" w:rsidP="00591FBC">
            <w:pPr>
              <w:spacing w:line="276" w:lineRule="auto"/>
              <w:jc w:val="both"/>
              <w:rPr>
                <w:sz w:val="20"/>
                <w:szCs w:val="20"/>
              </w:rPr>
            </w:pPr>
          </w:p>
        </w:tc>
      </w:tr>
      <w:tr w:rsidR="003B187B" w:rsidRPr="001A7C67" w14:paraId="59C9834C" w14:textId="77777777" w:rsidTr="0057477A">
        <w:trPr>
          <w:jc w:val="center"/>
        </w:trPr>
        <w:tc>
          <w:tcPr>
            <w:tcW w:w="901" w:type="dxa"/>
            <w:tcBorders>
              <w:top w:val="single" w:sz="4" w:space="0" w:color="auto"/>
              <w:left w:val="single" w:sz="4" w:space="0" w:color="auto"/>
            </w:tcBorders>
          </w:tcPr>
          <w:p w14:paraId="3285C898" w14:textId="77777777" w:rsidR="003B187B" w:rsidRPr="001A7C67" w:rsidRDefault="003B187B" w:rsidP="00591FBC">
            <w:pPr>
              <w:spacing w:line="276" w:lineRule="auto"/>
              <w:jc w:val="both"/>
              <w:rPr>
                <w:sz w:val="20"/>
                <w:szCs w:val="20"/>
              </w:rPr>
            </w:pPr>
            <w:r>
              <w:rPr>
                <w:sz w:val="20"/>
                <w:szCs w:val="20"/>
              </w:rPr>
              <w:t>Z</w:t>
            </w:r>
          </w:p>
        </w:tc>
        <w:tc>
          <w:tcPr>
            <w:tcW w:w="889" w:type="dxa"/>
            <w:tcBorders>
              <w:top w:val="single" w:sz="4" w:space="0" w:color="auto"/>
              <w:right w:val="single" w:sz="4" w:space="0" w:color="auto"/>
            </w:tcBorders>
          </w:tcPr>
          <w:p w14:paraId="516D4E01" w14:textId="77777777" w:rsidR="003B187B" w:rsidRPr="001A7C67" w:rsidRDefault="003B187B" w:rsidP="00591FBC">
            <w:pPr>
              <w:spacing w:line="276" w:lineRule="auto"/>
              <w:jc w:val="both"/>
              <w:rPr>
                <w:sz w:val="20"/>
                <w:szCs w:val="20"/>
              </w:rPr>
            </w:pPr>
          </w:p>
        </w:tc>
        <w:tc>
          <w:tcPr>
            <w:tcW w:w="1046" w:type="dxa"/>
            <w:tcBorders>
              <w:top w:val="single" w:sz="4" w:space="0" w:color="auto"/>
              <w:left w:val="single" w:sz="4" w:space="0" w:color="auto"/>
            </w:tcBorders>
          </w:tcPr>
          <w:p w14:paraId="69564D95" w14:textId="77777777" w:rsidR="003B187B" w:rsidRPr="001A7C67" w:rsidRDefault="003B187B" w:rsidP="00591FBC">
            <w:pPr>
              <w:spacing w:line="276" w:lineRule="auto"/>
              <w:jc w:val="both"/>
              <w:rPr>
                <w:sz w:val="20"/>
                <w:szCs w:val="20"/>
              </w:rPr>
            </w:pPr>
            <w:r w:rsidRPr="001A7C67">
              <w:rPr>
                <w:sz w:val="20"/>
                <w:szCs w:val="20"/>
              </w:rPr>
              <w:t>Zkp</w:t>
            </w:r>
          </w:p>
        </w:tc>
        <w:tc>
          <w:tcPr>
            <w:tcW w:w="664" w:type="dxa"/>
            <w:tcBorders>
              <w:top w:val="single" w:sz="4" w:space="0" w:color="auto"/>
              <w:right w:val="single" w:sz="4" w:space="0" w:color="auto"/>
            </w:tcBorders>
          </w:tcPr>
          <w:p w14:paraId="2EEB4970" w14:textId="77777777" w:rsidR="003B187B" w:rsidRPr="001A7C67" w:rsidRDefault="003B187B" w:rsidP="00591FBC">
            <w:pPr>
              <w:spacing w:line="276" w:lineRule="auto"/>
              <w:jc w:val="both"/>
              <w:rPr>
                <w:sz w:val="20"/>
                <w:szCs w:val="20"/>
              </w:rPr>
            </w:pPr>
          </w:p>
        </w:tc>
        <w:tc>
          <w:tcPr>
            <w:tcW w:w="4672" w:type="dxa"/>
            <w:vMerge w:val="restart"/>
            <w:tcBorders>
              <w:top w:val="single" w:sz="4" w:space="0" w:color="auto"/>
              <w:left w:val="single" w:sz="4" w:space="0" w:color="auto"/>
              <w:bottom w:val="single" w:sz="4" w:space="0" w:color="auto"/>
              <w:right w:val="single" w:sz="4" w:space="0" w:color="auto"/>
            </w:tcBorders>
          </w:tcPr>
          <w:p w14:paraId="136D0E47" w14:textId="77777777" w:rsidR="003B187B" w:rsidRPr="001A7C67" w:rsidRDefault="003B187B" w:rsidP="00591FBC">
            <w:pPr>
              <w:spacing w:line="276" w:lineRule="auto"/>
              <w:jc w:val="both"/>
              <w:rPr>
                <w:sz w:val="20"/>
                <w:szCs w:val="20"/>
              </w:rPr>
            </w:pPr>
            <w:r w:rsidRPr="001A7C67">
              <w:rPr>
                <w:sz w:val="20"/>
                <w:szCs w:val="20"/>
              </w:rPr>
              <w:t>Az országos előírásoknak való megfelelés érdekében a hatályos szabályozásban zöldterületként meghatározott területek közpark, illetve közkert övezetbe kerülnek besorolásra - méretük függvényében.</w:t>
            </w:r>
          </w:p>
        </w:tc>
      </w:tr>
      <w:tr w:rsidR="003B187B" w:rsidRPr="001A7C67" w14:paraId="33F47165" w14:textId="77777777" w:rsidTr="0057477A">
        <w:trPr>
          <w:jc w:val="center"/>
        </w:trPr>
        <w:tc>
          <w:tcPr>
            <w:tcW w:w="901" w:type="dxa"/>
            <w:tcBorders>
              <w:left w:val="single" w:sz="4" w:space="0" w:color="auto"/>
            </w:tcBorders>
          </w:tcPr>
          <w:p w14:paraId="22BEDBB8" w14:textId="77777777" w:rsidR="003B187B" w:rsidRPr="001A7C67" w:rsidRDefault="003B187B" w:rsidP="00591FBC">
            <w:pPr>
              <w:spacing w:line="276" w:lineRule="auto"/>
              <w:jc w:val="both"/>
              <w:rPr>
                <w:sz w:val="20"/>
                <w:szCs w:val="20"/>
              </w:rPr>
            </w:pPr>
            <w:r>
              <w:rPr>
                <w:sz w:val="20"/>
                <w:szCs w:val="20"/>
              </w:rPr>
              <w:t>Zv</w:t>
            </w:r>
          </w:p>
        </w:tc>
        <w:tc>
          <w:tcPr>
            <w:tcW w:w="889" w:type="dxa"/>
            <w:tcBorders>
              <w:right w:val="single" w:sz="4" w:space="0" w:color="auto"/>
            </w:tcBorders>
          </w:tcPr>
          <w:p w14:paraId="0EFFE4E8" w14:textId="77777777" w:rsidR="003B187B" w:rsidRPr="001A7C67" w:rsidRDefault="003B187B" w:rsidP="00591FBC">
            <w:pPr>
              <w:spacing w:line="276" w:lineRule="auto"/>
              <w:jc w:val="both"/>
              <w:rPr>
                <w:sz w:val="20"/>
                <w:szCs w:val="20"/>
              </w:rPr>
            </w:pPr>
          </w:p>
        </w:tc>
        <w:tc>
          <w:tcPr>
            <w:tcW w:w="1046" w:type="dxa"/>
            <w:tcBorders>
              <w:left w:val="single" w:sz="4" w:space="0" w:color="auto"/>
            </w:tcBorders>
          </w:tcPr>
          <w:p w14:paraId="09FD6191" w14:textId="77777777" w:rsidR="003B187B" w:rsidRPr="001A7C67" w:rsidRDefault="003B187B" w:rsidP="00591FBC">
            <w:pPr>
              <w:spacing w:line="276" w:lineRule="auto"/>
              <w:jc w:val="both"/>
              <w:rPr>
                <w:sz w:val="20"/>
                <w:szCs w:val="20"/>
              </w:rPr>
            </w:pPr>
            <w:r w:rsidRPr="001A7C67">
              <w:rPr>
                <w:sz w:val="20"/>
                <w:szCs w:val="20"/>
              </w:rPr>
              <w:t>Zkk</w:t>
            </w:r>
          </w:p>
        </w:tc>
        <w:tc>
          <w:tcPr>
            <w:tcW w:w="664" w:type="dxa"/>
            <w:tcBorders>
              <w:right w:val="single" w:sz="4" w:space="0" w:color="auto"/>
            </w:tcBorders>
          </w:tcPr>
          <w:p w14:paraId="58949D83" w14:textId="77777777" w:rsidR="003B187B" w:rsidRPr="001A7C67" w:rsidRDefault="003B187B" w:rsidP="00591FBC">
            <w:pPr>
              <w:spacing w:line="276" w:lineRule="auto"/>
              <w:jc w:val="both"/>
              <w:rPr>
                <w:sz w:val="20"/>
                <w:szCs w:val="20"/>
              </w:rPr>
            </w:pPr>
          </w:p>
        </w:tc>
        <w:tc>
          <w:tcPr>
            <w:tcW w:w="4672" w:type="dxa"/>
            <w:vMerge/>
            <w:tcBorders>
              <w:left w:val="single" w:sz="4" w:space="0" w:color="auto"/>
              <w:bottom w:val="single" w:sz="4" w:space="0" w:color="auto"/>
              <w:right w:val="single" w:sz="4" w:space="0" w:color="auto"/>
            </w:tcBorders>
          </w:tcPr>
          <w:p w14:paraId="586BA060" w14:textId="77777777" w:rsidR="003B187B" w:rsidRPr="001A7C67" w:rsidRDefault="003B187B" w:rsidP="00591FBC">
            <w:pPr>
              <w:spacing w:line="276" w:lineRule="auto"/>
              <w:jc w:val="both"/>
              <w:rPr>
                <w:sz w:val="20"/>
                <w:szCs w:val="20"/>
              </w:rPr>
            </w:pPr>
          </w:p>
        </w:tc>
      </w:tr>
      <w:tr w:rsidR="003B187B" w:rsidRPr="001A7C67" w14:paraId="7B76F0BE" w14:textId="77777777" w:rsidTr="0057477A">
        <w:trPr>
          <w:jc w:val="center"/>
        </w:trPr>
        <w:tc>
          <w:tcPr>
            <w:tcW w:w="901" w:type="dxa"/>
            <w:tcBorders>
              <w:left w:val="single" w:sz="4" w:space="0" w:color="auto"/>
            </w:tcBorders>
          </w:tcPr>
          <w:p w14:paraId="43AF0675" w14:textId="77777777" w:rsidR="003B187B" w:rsidRPr="001A7C67" w:rsidRDefault="003B187B" w:rsidP="00591FBC">
            <w:pPr>
              <w:spacing w:line="276" w:lineRule="auto"/>
              <w:jc w:val="both"/>
              <w:rPr>
                <w:sz w:val="20"/>
                <w:szCs w:val="20"/>
              </w:rPr>
            </w:pPr>
          </w:p>
        </w:tc>
        <w:tc>
          <w:tcPr>
            <w:tcW w:w="889" w:type="dxa"/>
            <w:tcBorders>
              <w:right w:val="single" w:sz="4" w:space="0" w:color="auto"/>
            </w:tcBorders>
          </w:tcPr>
          <w:p w14:paraId="2C979D62" w14:textId="77777777" w:rsidR="003B187B" w:rsidRPr="001A7C67" w:rsidRDefault="003B187B" w:rsidP="00591FBC">
            <w:pPr>
              <w:spacing w:line="276" w:lineRule="auto"/>
              <w:jc w:val="both"/>
              <w:rPr>
                <w:sz w:val="20"/>
                <w:szCs w:val="20"/>
              </w:rPr>
            </w:pPr>
          </w:p>
        </w:tc>
        <w:tc>
          <w:tcPr>
            <w:tcW w:w="1046" w:type="dxa"/>
            <w:tcBorders>
              <w:left w:val="single" w:sz="4" w:space="0" w:color="auto"/>
            </w:tcBorders>
          </w:tcPr>
          <w:p w14:paraId="4F7D7B23" w14:textId="77777777" w:rsidR="003B187B" w:rsidRPr="001A7C67" w:rsidRDefault="003B187B" w:rsidP="00591FBC">
            <w:pPr>
              <w:spacing w:line="276" w:lineRule="auto"/>
              <w:jc w:val="both"/>
              <w:rPr>
                <w:sz w:val="20"/>
                <w:szCs w:val="20"/>
              </w:rPr>
            </w:pPr>
          </w:p>
        </w:tc>
        <w:tc>
          <w:tcPr>
            <w:tcW w:w="664" w:type="dxa"/>
            <w:tcBorders>
              <w:right w:val="single" w:sz="4" w:space="0" w:color="auto"/>
            </w:tcBorders>
          </w:tcPr>
          <w:p w14:paraId="1BE9D2F2" w14:textId="77777777" w:rsidR="003B187B" w:rsidRPr="001A7C67" w:rsidRDefault="003B187B" w:rsidP="00591FBC">
            <w:pPr>
              <w:spacing w:line="276" w:lineRule="auto"/>
              <w:jc w:val="both"/>
              <w:rPr>
                <w:sz w:val="20"/>
                <w:szCs w:val="20"/>
              </w:rPr>
            </w:pPr>
          </w:p>
        </w:tc>
        <w:tc>
          <w:tcPr>
            <w:tcW w:w="4672" w:type="dxa"/>
            <w:vMerge/>
            <w:tcBorders>
              <w:left w:val="single" w:sz="4" w:space="0" w:color="auto"/>
              <w:bottom w:val="single" w:sz="4" w:space="0" w:color="auto"/>
              <w:right w:val="single" w:sz="4" w:space="0" w:color="auto"/>
            </w:tcBorders>
          </w:tcPr>
          <w:p w14:paraId="744E5099" w14:textId="77777777" w:rsidR="003B187B" w:rsidRPr="001A7C67" w:rsidRDefault="003B187B" w:rsidP="00591FBC">
            <w:pPr>
              <w:spacing w:line="276" w:lineRule="auto"/>
              <w:jc w:val="both"/>
              <w:rPr>
                <w:sz w:val="20"/>
                <w:szCs w:val="20"/>
              </w:rPr>
            </w:pPr>
          </w:p>
        </w:tc>
      </w:tr>
      <w:tr w:rsidR="003B187B" w:rsidRPr="001A7C67" w14:paraId="15018026" w14:textId="77777777" w:rsidTr="0057477A">
        <w:trPr>
          <w:jc w:val="center"/>
        </w:trPr>
        <w:tc>
          <w:tcPr>
            <w:tcW w:w="901" w:type="dxa"/>
            <w:tcBorders>
              <w:left w:val="single" w:sz="4" w:space="0" w:color="auto"/>
            </w:tcBorders>
          </w:tcPr>
          <w:p w14:paraId="1CFEB045" w14:textId="77777777" w:rsidR="003B187B" w:rsidRPr="001A7C67" w:rsidRDefault="003B187B" w:rsidP="00591FBC">
            <w:pPr>
              <w:spacing w:line="276" w:lineRule="auto"/>
              <w:jc w:val="both"/>
              <w:rPr>
                <w:sz w:val="20"/>
                <w:szCs w:val="20"/>
              </w:rPr>
            </w:pPr>
          </w:p>
        </w:tc>
        <w:tc>
          <w:tcPr>
            <w:tcW w:w="889" w:type="dxa"/>
            <w:tcBorders>
              <w:right w:val="single" w:sz="4" w:space="0" w:color="auto"/>
            </w:tcBorders>
          </w:tcPr>
          <w:p w14:paraId="71BD1BA8" w14:textId="77777777" w:rsidR="003B187B" w:rsidRPr="001A7C67" w:rsidRDefault="003B187B" w:rsidP="00591FBC">
            <w:pPr>
              <w:spacing w:line="276" w:lineRule="auto"/>
              <w:jc w:val="both"/>
              <w:rPr>
                <w:sz w:val="20"/>
                <w:szCs w:val="20"/>
              </w:rPr>
            </w:pPr>
          </w:p>
        </w:tc>
        <w:tc>
          <w:tcPr>
            <w:tcW w:w="1046" w:type="dxa"/>
            <w:tcBorders>
              <w:left w:val="single" w:sz="4" w:space="0" w:color="auto"/>
            </w:tcBorders>
          </w:tcPr>
          <w:p w14:paraId="7EDAFF01" w14:textId="77777777" w:rsidR="003B187B" w:rsidRPr="001A7C67" w:rsidRDefault="003B187B" w:rsidP="00591FBC">
            <w:pPr>
              <w:spacing w:line="276" w:lineRule="auto"/>
              <w:jc w:val="both"/>
              <w:rPr>
                <w:sz w:val="20"/>
                <w:szCs w:val="20"/>
              </w:rPr>
            </w:pPr>
          </w:p>
        </w:tc>
        <w:tc>
          <w:tcPr>
            <w:tcW w:w="664" w:type="dxa"/>
            <w:tcBorders>
              <w:right w:val="single" w:sz="4" w:space="0" w:color="auto"/>
            </w:tcBorders>
          </w:tcPr>
          <w:p w14:paraId="3275B6AF" w14:textId="77777777" w:rsidR="003B187B" w:rsidRPr="001A7C67" w:rsidRDefault="003B187B" w:rsidP="00591FBC">
            <w:pPr>
              <w:spacing w:line="276" w:lineRule="auto"/>
              <w:jc w:val="both"/>
              <w:rPr>
                <w:sz w:val="20"/>
                <w:szCs w:val="20"/>
              </w:rPr>
            </w:pPr>
          </w:p>
        </w:tc>
        <w:tc>
          <w:tcPr>
            <w:tcW w:w="4672" w:type="dxa"/>
            <w:vMerge/>
            <w:tcBorders>
              <w:left w:val="single" w:sz="4" w:space="0" w:color="auto"/>
              <w:bottom w:val="single" w:sz="4" w:space="0" w:color="auto"/>
              <w:right w:val="single" w:sz="4" w:space="0" w:color="auto"/>
            </w:tcBorders>
          </w:tcPr>
          <w:p w14:paraId="68EE3203" w14:textId="77777777" w:rsidR="003B187B" w:rsidRPr="001A7C67" w:rsidRDefault="003B187B" w:rsidP="00591FBC">
            <w:pPr>
              <w:spacing w:line="276" w:lineRule="auto"/>
              <w:jc w:val="both"/>
              <w:rPr>
                <w:sz w:val="20"/>
                <w:szCs w:val="20"/>
              </w:rPr>
            </w:pPr>
          </w:p>
        </w:tc>
      </w:tr>
      <w:tr w:rsidR="003B187B" w:rsidRPr="001A7C67" w14:paraId="7E37587C" w14:textId="77777777" w:rsidTr="0057477A">
        <w:trPr>
          <w:jc w:val="center"/>
        </w:trPr>
        <w:tc>
          <w:tcPr>
            <w:tcW w:w="901" w:type="dxa"/>
            <w:tcBorders>
              <w:left w:val="single" w:sz="4" w:space="0" w:color="auto"/>
              <w:bottom w:val="single" w:sz="4" w:space="0" w:color="auto"/>
            </w:tcBorders>
          </w:tcPr>
          <w:p w14:paraId="759DEA39" w14:textId="77777777" w:rsidR="003B187B" w:rsidRPr="001A7C67" w:rsidRDefault="003B187B" w:rsidP="00591FBC">
            <w:pPr>
              <w:spacing w:line="276" w:lineRule="auto"/>
              <w:jc w:val="both"/>
              <w:rPr>
                <w:sz w:val="20"/>
                <w:szCs w:val="20"/>
              </w:rPr>
            </w:pPr>
          </w:p>
        </w:tc>
        <w:tc>
          <w:tcPr>
            <w:tcW w:w="889" w:type="dxa"/>
            <w:tcBorders>
              <w:bottom w:val="single" w:sz="4" w:space="0" w:color="auto"/>
              <w:right w:val="single" w:sz="4" w:space="0" w:color="auto"/>
            </w:tcBorders>
          </w:tcPr>
          <w:p w14:paraId="462F844B" w14:textId="77777777" w:rsidR="003B187B" w:rsidRPr="001A7C67" w:rsidRDefault="003B187B" w:rsidP="00591FBC">
            <w:pPr>
              <w:spacing w:line="276" w:lineRule="auto"/>
              <w:jc w:val="both"/>
              <w:rPr>
                <w:sz w:val="20"/>
                <w:szCs w:val="20"/>
              </w:rPr>
            </w:pPr>
          </w:p>
        </w:tc>
        <w:tc>
          <w:tcPr>
            <w:tcW w:w="1046" w:type="dxa"/>
            <w:tcBorders>
              <w:left w:val="single" w:sz="4" w:space="0" w:color="auto"/>
              <w:bottom w:val="single" w:sz="4" w:space="0" w:color="auto"/>
            </w:tcBorders>
          </w:tcPr>
          <w:p w14:paraId="27F30731" w14:textId="77777777" w:rsidR="003B187B" w:rsidRPr="001A7C67" w:rsidRDefault="003B187B" w:rsidP="00591FBC">
            <w:pPr>
              <w:spacing w:line="276" w:lineRule="auto"/>
              <w:jc w:val="both"/>
              <w:rPr>
                <w:sz w:val="20"/>
                <w:szCs w:val="20"/>
              </w:rPr>
            </w:pPr>
          </w:p>
        </w:tc>
        <w:tc>
          <w:tcPr>
            <w:tcW w:w="664" w:type="dxa"/>
            <w:tcBorders>
              <w:bottom w:val="single" w:sz="4" w:space="0" w:color="auto"/>
              <w:right w:val="single" w:sz="4" w:space="0" w:color="auto"/>
            </w:tcBorders>
          </w:tcPr>
          <w:p w14:paraId="3167A364" w14:textId="77777777" w:rsidR="003B187B" w:rsidRPr="001A7C67" w:rsidRDefault="003B187B" w:rsidP="00591FBC">
            <w:pPr>
              <w:spacing w:line="276" w:lineRule="auto"/>
              <w:jc w:val="both"/>
              <w:rPr>
                <w:sz w:val="20"/>
                <w:szCs w:val="20"/>
              </w:rPr>
            </w:pPr>
          </w:p>
        </w:tc>
        <w:tc>
          <w:tcPr>
            <w:tcW w:w="4672" w:type="dxa"/>
            <w:vMerge/>
            <w:tcBorders>
              <w:left w:val="single" w:sz="4" w:space="0" w:color="auto"/>
              <w:bottom w:val="single" w:sz="4" w:space="0" w:color="auto"/>
              <w:right w:val="single" w:sz="4" w:space="0" w:color="auto"/>
            </w:tcBorders>
          </w:tcPr>
          <w:p w14:paraId="6FF3FCD5" w14:textId="77777777" w:rsidR="003B187B" w:rsidRPr="001A7C67" w:rsidRDefault="003B187B" w:rsidP="00591FBC">
            <w:pPr>
              <w:spacing w:line="276" w:lineRule="auto"/>
              <w:jc w:val="both"/>
              <w:rPr>
                <w:sz w:val="20"/>
                <w:szCs w:val="20"/>
              </w:rPr>
            </w:pPr>
          </w:p>
        </w:tc>
      </w:tr>
      <w:tr w:rsidR="003B187B" w:rsidRPr="001A7C67" w14:paraId="6CCD1D10" w14:textId="77777777" w:rsidTr="0057477A">
        <w:trPr>
          <w:jc w:val="center"/>
        </w:trPr>
        <w:tc>
          <w:tcPr>
            <w:tcW w:w="901" w:type="dxa"/>
            <w:tcBorders>
              <w:top w:val="single" w:sz="4" w:space="0" w:color="auto"/>
              <w:left w:val="single" w:sz="4" w:space="0" w:color="auto"/>
            </w:tcBorders>
          </w:tcPr>
          <w:p w14:paraId="2C4A7679" w14:textId="77777777" w:rsidR="003B187B" w:rsidRPr="001A7C67" w:rsidRDefault="003B187B" w:rsidP="00591FBC">
            <w:pPr>
              <w:spacing w:line="276" w:lineRule="auto"/>
              <w:jc w:val="both"/>
              <w:rPr>
                <w:sz w:val="20"/>
                <w:szCs w:val="20"/>
              </w:rPr>
            </w:pPr>
            <w:r w:rsidRPr="001A7C67">
              <w:rPr>
                <w:sz w:val="20"/>
                <w:szCs w:val="20"/>
              </w:rPr>
              <w:t>Ev</w:t>
            </w:r>
          </w:p>
        </w:tc>
        <w:tc>
          <w:tcPr>
            <w:tcW w:w="889" w:type="dxa"/>
            <w:tcBorders>
              <w:top w:val="single" w:sz="4" w:space="0" w:color="auto"/>
              <w:right w:val="single" w:sz="4" w:space="0" w:color="auto"/>
            </w:tcBorders>
          </w:tcPr>
          <w:p w14:paraId="3FAFC950" w14:textId="77777777" w:rsidR="003B187B" w:rsidRPr="001A7C67" w:rsidRDefault="003B187B" w:rsidP="00591FBC">
            <w:pPr>
              <w:spacing w:line="276" w:lineRule="auto"/>
              <w:jc w:val="both"/>
              <w:rPr>
                <w:sz w:val="20"/>
                <w:szCs w:val="20"/>
              </w:rPr>
            </w:pPr>
          </w:p>
        </w:tc>
        <w:tc>
          <w:tcPr>
            <w:tcW w:w="1046" w:type="dxa"/>
            <w:tcBorders>
              <w:top w:val="single" w:sz="4" w:space="0" w:color="auto"/>
              <w:left w:val="single" w:sz="4" w:space="0" w:color="auto"/>
            </w:tcBorders>
          </w:tcPr>
          <w:p w14:paraId="55CAD53B" w14:textId="77777777" w:rsidR="003B187B" w:rsidRPr="001A7C67" w:rsidRDefault="003B187B" w:rsidP="00591FBC">
            <w:pPr>
              <w:spacing w:line="276" w:lineRule="auto"/>
              <w:jc w:val="both"/>
              <w:rPr>
                <w:sz w:val="20"/>
                <w:szCs w:val="20"/>
              </w:rPr>
            </w:pPr>
            <w:r>
              <w:rPr>
                <w:sz w:val="20"/>
                <w:szCs w:val="20"/>
              </w:rPr>
              <w:t>Ek</w:t>
            </w:r>
          </w:p>
        </w:tc>
        <w:tc>
          <w:tcPr>
            <w:tcW w:w="664" w:type="dxa"/>
            <w:tcBorders>
              <w:top w:val="single" w:sz="4" w:space="0" w:color="auto"/>
              <w:right w:val="single" w:sz="4" w:space="0" w:color="auto"/>
            </w:tcBorders>
          </w:tcPr>
          <w:p w14:paraId="61632A19" w14:textId="77777777" w:rsidR="003B187B" w:rsidRPr="001A7C67" w:rsidRDefault="003B187B" w:rsidP="00591FBC">
            <w:pPr>
              <w:spacing w:line="276" w:lineRule="auto"/>
              <w:jc w:val="both"/>
              <w:rPr>
                <w:sz w:val="20"/>
                <w:szCs w:val="20"/>
              </w:rPr>
            </w:pPr>
          </w:p>
        </w:tc>
        <w:tc>
          <w:tcPr>
            <w:tcW w:w="4672" w:type="dxa"/>
            <w:vMerge w:val="restart"/>
            <w:tcBorders>
              <w:top w:val="single" w:sz="4" w:space="0" w:color="auto"/>
              <w:left w:val="single" w:sz="4" w:space="0" w:color="auto"/>
              <w:bottom w:val="single" w:sz="4" w:space="0" w:color="auto"/>
              <w:right w:val="single" w:sz="4" w:space="0" w:color="auto"/>
            </w:tcBorders>
          </w:tcPr>
          <w:p w14:paraId="3452EFFA" w14:textId="77777777" w:rsidR="003B187B" w:rsidRPr="001A7C67" w:rsidRDefault="003B187B" w:rsidP="00591FBC">
            <w:pPr>
              <w:spacing w:line="276" w:lineRule="auto"/>
              <w:jc w:val="both"/>
              <w:rPr>
                <w:sz w:val="20"/>
                <w:szCs w:val="20"/>
              </w:rPr>
            </w:pPr>
            <w:r>
              <w:rPr>
                <w:sz w:val="20"/>
                <w:szCs w:val="20"/>
              </w:rPr>
              <w:t>Az erdészeti hatóság adatszolgáltatása szerinti elődleges rendeltetés alapján, valamint az OTÉK előírásait figyelembe véve javasolt új erdőövezetek kialakítása</w:t>
            </w:r>
            <w:r w:rsidRPr="001A7C67">
              <w:rPr>
                <w:sz w:val="20"/>
                <w:szCs w:val="20"/>
              </w:rPr>
              <w:t>.</w:t>
            </w:r>
          </w:p>
        </w:tc>
      </w:tr>
      <w:tr w:rsidR="003B187B" w:rsidRPr="001A7C67" w14:paraId="69C174E5" w14:textId="77777777" w:rsidTr="0057477A">
        <w:trPr>
          <w:jc w:val="center"/>
        </w:trPr>
        <w:tc>
          <w:tcPr>
            <w:tcW w:w="901" w:type="dxa"/>
            <w:tcBorders>
              <w:left w:val="single" w:sz="4" w:space="0" w:color="auto"/>
            </w:tcBorders>
          </w:tcPr>
          <w:p w14:paraId="13E0E773" w14:textId="77777777" w:rsidR="003B187B" w:rsidRPr="001A7C67" w:rsidRDefault="003B187B" w:rsidP="00591FBC">
            <w:pPr>
              <w:spacing w:line="276" w:lineRule="auto"/>
              <w:jc w:val="both"/>
              <w:rPr>
                <w:sz w:val="20"/>
                <w:szCs w:val="20"/>
              </w:rPr>
            </w:pPr>
            <w:r>
              <w:rPr>
                <w:sz w:val="20"/>
                <w:szCs w:val="20"/>
              </w:rPr>
              <w:t>Ee</w:t>
            </w:r>
          </w:p>
        </w:tc>
        <w:tc>
          <w:tcPr>
            <w:tcW w:w="889" w:type="dxa"/>
            <w:tcBorders>
              <w:right w:val="single" w:sz="4" w:space="0" w:color="auto"/>
            </w:tcBorders>
          </w:tcPr>
          <w:p w14:paraId="361BEB56" w14:textId="77777777" w:rsidR="003B187B" w:rsidRPr="001A7C67" w:rsidRDefault="003B187B" w:rsidP="00591FBC">
            <w:pPr>
              <w:spacing w:line="276" w:lineRule="auto"/>
              <w:jc w:val="both"/>
              <w:rPr>
                <w:sz w:val="20"/>
                <w:szCs w:val="20"/>
              </w:rPr>
            </w:pPr>
          </w:p>
        </w:tc>
        <w:tc>
          <w:tcPr>
            <w:tcW w:w="1046" w:type="dxa"/>
            <w:tcBorders>
              <w:left w:val="single" w:sz="4" w:space="0" w:color="auto"/>
            </w:tcBorders>
          </w:tcPr>
          <w:p w14:paraId="682023CC" w14:textId="77777777" w:rsidR="003B187B" w:rsidRPr="001A7C67" w:rsidRDefault="003B187B" w:rsidP="00591FBC">
            <w:pPr>
              <w:spacing w:line="276" w:lineRule="auto"/>
              <w:jc w:val="both"/>
              <w:rPr>
                <w:sz w:val="20"/>
                <w:szCs w:val="20"/>
              </w:rPr>
            </w:pPr>
            <w:r>
              <w:rPr>
                <w:sz w:val="20"/>
                <w:szCs w:val="20"/>
              </w:rPr>
              <w:t>Eg</w:t>
            </w:r>
          </w:p>
        </w:tc>
        <w:tc>
          <w:tcPr>
            <w:tcW w:w="664" w:type="dxa"/>
            <w:tcBorders>
              <w:right w:val="single" w:sz="4" w:space="0" w:color="auto"/>
            </w:tcBorders>
          </w:tcPr>
          <w:p w14:paraId="340A35FB" w14:textId="77777777" w:rsidR="003B187B" w:rsidRPr="001A7C67" w:rsidRDefault="003B187B" w:rsidP="00591FBC">
            <w:pPr>
              <w:spacing w:line="276" w:lineRule="auto"/>
              <w:jc w:val="both"/>
              <w:rPr>
                <w:sz w:val="20"/>
                <w:szCs w:val="20"/>
              </w:rPr>
            </w:pPr>
          </w:p>
        </w:tc>
        <w:tc>
          <w:tcPr>
            <w:tcW w:w="4672" w:type="dxa"/>
            <w:vMerge/>
            <w:tcBorders>
              <w:left w:val="single" w:sz="4" w:space="0" w:color="auto"/>
              <w:bottom w:val="single" w:sz="4" w:space="0" w:color="auto"/>
              <w:right w:val="single" w:sz="4" w:space="0" w:color="auto"/>
            </w:tcBorders>
          </w:tcPr>
          <w:p w14:paraId="06C5B51B" w14:textId="77777777" w:rsidR="003B187B" w:rsidRPr="001A7C67" w:rsidRDefault="003B187B" w:rsidP="00591FBC">
            <w:pPr>
              <w:spacing w:line="276" w:lineRule="auto"/>
              <w:jc w:val="both"/>
              <w:rPr>
                <w:sz w:val="20"/>
                <w:szCs w:val="20"/>
              </w:rPr>
            </w:pPr>
          </w:p>
        </w:tc>
      </w:tr>
      <w:tr w:rsidR="003B187B" w:rsidRPr="001A7C67" w14:paraId="758EC7E5" w14:textId="77777777" w:rsidTr="0057477A">
        <w:trPr>
          <w:trHeight w:val="98"/>
          <w:jc w:val="center"/>
        </w:trPr>
        <w:tc>
          <w:tcPr>
            <w:tcW w:w="901" w:type="dxa"/>
            <w:tcBorders>
              <w:left w:val="single" w:sz="4" w:space="0" w:color="auto"/>
              <w:bottom w:val="single" w:sz="4" w:space="0" w:color="auto"/>
            </w:tcBorders>
          </w:tcPr>
          <w:p w14:paraId="3DAE55D9" w14:textId="77777777" w:rsidR="003B187B" w:rsidRPr="001A7C67" w:rsidRDefault="003B187B" w:rsidP="00591FBC">
            <w:pPr>
              <w:spacing w:line="276" w:lineRule="auto"/>
              <w:jc w:val="both"/>
              <w:rPr>
                <w:sz w:val="20"/>
                <w:szCs w:val="20"/>
              </w:rPr>
            </w:pPr>
            <w:r>
              <w:rPr>
                <w:sz w:val="20"/>
                <w:szCs w:val="20"/>
              </w:rPr>
              <w:t>Et</w:t>
            </w:r>
          </w:p>
        </w:tc>
        <w:tc>
          <w:tcPr>
            <w:tcW w:w="889" w:type="dxa"/>
            <w:tcBorders>
              <w:bottom w:val="single" w:sz="4" w:space="0" w:color="auto"/>
              <w:right w:val="single" w:sz="4" w:space="0" w:color="auto"/>
            </w:tcBorders>
          </w:tcPr>
          <w:p w14:paraId="64204BCF" w14:textId="77777777" w:rsidR="003B187B" w:rsidRPr="001A7C67" w:rsidRDefault="003B187B" w:rsidP="00591FBC">
            <w:pPr>
              <w:spacing w:line="276" w:lineRule="auto"/>
              <w:jc w:val="both"/>
              <w:rPr>
                <w:sz w:val="20"/>
                <w:szCs w:val="20"/>
              </w:rPr>
            </w:pPr>
          </w:p>
        </w:tc>
        <w:tc>
          <w:tcPr>
            <w:tcW w:w="1046" w:type="dxa"/>
            <w:tcBorders>
              <w:left w:val="single" w:sz="4" w:space="0" w:color="auto"/>
              <w:bottom w:val="single" w:sz="4" w:space="0" w:color="auto"/>
            </w:tcBorders>
          </w:tcPr>
          <w:p w14:paraId="46092635" w14:textId="77777777" w:rsidR="003B187B" w:rsidRPr="001A7C67" w:rsidRDefault="003B187B" w:rsidP="00591FBC">
            <w:pPr>
              <w:spacing w:line="276" w:lineRule="auto"/>
              <w:jc w:val="both"/>
              <w:rPr>
                <w:sz w:val="20"/>
                <w:szCs w:val="20"/>
              </w:rPr>
            </w:pPr>
            <w:r>
              <w:rPr>
                <w:sz w:val="20"/>
                <w:szCs w:val="20"/>
              </w:rPr>
              <w:t>Ev</w:t>
            </w:r>
          </w:p>
        </w:tc>
        <w:tc>
          <w:tcPr>
            <w:tcW w:w="664" w:type="dxa"/>
            <w:tcBorders>
              <w:bottom w:val="single" w:sz="4" w:space="0" w:color="auto"/>
              <w:right w:val="single" w:sz="4" w:space="0" w:color="auto"/>
            </w:tcBorders>
          </w:tcPr>
          <w:p w14:paraId="680B8935" w14:textId="77777777" w:rsidR="003B187B" w:rsidRPr="001A7C67" w:rsidRDefault="003B187B" w:rsidP="00591FBC">
            <w:pPr>
              <w:spacing w:line="276" w:lineRule="auto"/>
              <w:jc w:val="both"/>
              <w:rPr>
                <w:sz w:val="20"/>
                <w:szCs w:val="20"/>
              </w:rPr>
            </w:pPr>
          </w:p>
        </w:tc>
        <w:tc>
          <w:tcPr>
            <w:tcW w:w="4672" w:type="dxa"/>
            <w:vMerge/>
            <w:tcBorders>
              <w:left w:val="single" w:sz="4" w:space="0" w:color="auto"/>
              <w:bottom w:val="single" w:sz="4" w:space="0" w:color="auto"/>
              <w:right w:val="single" w:sz="4" w:space="0" w:color="auto"/>
            </w:tcBorders>
          </w:tcPr>
          <w:p w14:paraId="1D9B9ACF" w14:textId="77777777" w:rsidR="003B187B" w:rsidRPr="001A7C67" w:rsidRDefault="003B187B" w:rsidP="00591FBC">
            <w:pPr>
              <w:spacing w:line="276" w:lineRule="auto"/>
              <w:jc w:val="both"/>
              <w:rPr>
                <w:sz w:val="20"/>
                <w:szCs w:val="20"/>
              </w:rPr>
            </w:pPr>
          </w:p>
        </w:tc>
      </w:tr>
      <w:tr w:rsidR="003B187B" w:rsidRPr="001A7C67" w14:paraId="3A25ED88" w14:textId="77777777" w:rsidTr="0057477A">
        <w:trPr>
          <w:jc w:val="center"/>
        </w:trPr>
        <w:tc>
          <w:tcPr>
            <w:tcW w:w="901" w:type="dxa"/>
            <w:tcBorders>
              <w:top w:val="single" w:sz="4" w:space="0" w:color="auto"/>
              <w:left w:val="single" w:sz="4" w:space="0" w:color="auto"/>
            </w:tcBorders>
          </w:tcPr>
          <w:p w14:paraId="01978E16" w14:textId="77777777" w:rsidR="003B187B" w:rsidRPr="001A7C67" w:rsidRDefault="003B187B" w:rsidP="00591FBC">
            <w:pPr>
              <w:spacing w:line="276" w:lineRule="auto"/>
              <w:jc w:val="both"/>
              <w:rPr>
                <w:sz w:val="20"/>
                <w:szCs w:val="20"/>
              </w:rPr>
            </w:pPr>
            <w:r>
              <w:rPr>
                <w:sz w:val="20"/>
                <w:szCs w:val="20"/>
              </w:rPr>
              <w:t>MT</w:t>
            </w:r>
          </w:p>
        </w:tc>
        <w:tc>
          <w:tcPr>
            <w:tcW w:w="889" w:type="dxa"/>
            <w:tcBorders>
              <w:top w:val="single" w:sz="4" w:space="0" w:color="auto"/>
              <w:right w:val="single" w:sz="4" w:space="0" w:color="auto"/>
            </w:tcBorders>
          </w:tcPr>
          <w:p w14:paraId="2E329911" w14:textId="77777777" w:rsidR="003B187B" w:rsidRPr="001A7C67" w:rsidRDefault="003B187B" w:rsidP="00591FBC">
            <w:pPr>
              <w:spacing w:line="276" w:lineRule="auto"/>
              <w:jc w:val="both"/>
              <w:rPr>
                <w:sz w:val="20"/>
                <w:szCs w:val="20"/>
              </w:rPr>
            </w:pPr>
          </w:p>
        </w:tc>
        <w:tc>
          <w:tcPr>
            <w:tcW w:w="1046" w:type="dxa"/>
            <w:tcBorders>
              <w:top w:val="single" w:sz="4" w:space="0" w:color="auto"/>
              <w:left w:val="single" w:sz="4" w:space="0" w:color="auto"/>
            </w:tcBorders>
          </w:tcPr>
          <w:p w14:paraId="6626E80F" w14:textId="77777777" w:rsidR="003B187B" w:rsidRPr="001A7C67" w:rsidRDefault="003B187B" w:rsidP="00591FBC">
            <w:pPr>
              <w:spacing w:line="276" w:lineRule="auto"/>
              <w:jc w:val="both"/>
              <w:rPr>
                <w:sz w:val="20"/>
                <w:szCs w:val="20"/>
              </w:rPr>
            </w:pPr>
            <w:r w:rsidRPr="001A7C67">
              <w:rPr>
                <w:sz w:val="20"/>
                <w:szCs w:val="20"/>
              </w:rPr>
              <w:t>Má-1</w:t>
            </w:r>
          </w:p>
        </w:tc>
        <w:tc>
          <w:tcPr>
            <w:tcW w:w="664" w:type="dxa"/>
            <w:tcBorders>
              <w:top w:val="single" w:sz="4" w:space="0" w:color="auto"/>
              <w:right w:val="single" w:sz="4" w:space="0" w:color="auto"/>
            </w:tcBorders>
          </w:tcPr>
          <w:p w14:paraId="7DA16658" w14:textId="77777777" w:rsidR="003B187B" w:rsidRPr="001A7C67" w:rsidRDefault="003B187B" w:rsidP="00591FBC">
            <w:pPr>
              <w:spacing w:line="276" w:lineRule="auto"/>
              <w:jc w:val="both"/>
              <w:rPr>
                <w:sz w:val="20"/>
                <w:szCs w:val="20"/>
              </w:rPr>
            </w:pPr>
          </w:p>
        </w:tc>
        <w:tc>
          <w:tcPr>
            <w:tcW w:w="4672" w:type="dxa"/>
            <w:vMerge w:val="restart"/>
            <w:tcBorders>
              <w:top w:val="single" w:sz="4" w:space="0" w:color="auto"/>
              <w:left w:val="single" w:sz="4" w:space="0" w:color="auto"/>
              <w:bottom w:val="single" w:sz="4" w:space="0" w:color="auto"/>
              <w:right w:val="single" w:sz="4" w:space="0" w:color="auto"/>
            </w:tcBorders>
          </w:tcPr>
          <w:p w14:paraId="33E02CDD" w14:textId="77777777" w:rsidR="003B187B" w:rsidRPr="001A7C67" w:rsidRDefault="003B187B" w:rsidP="00591FBC">
            <w:pPr>
              <w:spacing w:line="276" w:lineRule="auto"/>
              <w:jc w:val="both"/>
              <w:rPr>
                <w:sz w:val="20"/>
                <w:szCs w:val="20"/>
              </w:rPr>
            </w:pPr>
            <w:r>
              <w:rPr>
                <w:sz w:val="20"/>
                <w:szCs w:val="20"/>
              </w:rPr>
              <w:t>A távlati tartalékterületek szabályozásának újragondolása miatt azokat javasolt egy övezetben sorolni. Javasolt továbbá a “természetközeli terület” övezet bevezetése miatt a “M” jelű, korábban a természetvédelmi területek megkülönböztetésére szolgáló övezet kivezetése.</w:t>
            </w:r>
          </w:p>
        </w:tc>
      </w:tr>
      <w:tr w:rsidR="003B187B" w:rsidRPr="001A7C67" w14:paraId="355FD1C8" w14:textId="77777777" w:rsidTr="0057477A">
        <w:trPr>
          <w:jc w:val="center"/>
        </w:trPr>
        <w:tc>
          <w:tcPr>
            <w:tcW w:w="901" w:type="dxa"/>
            <w:tcBorders>
              <w:left w:val="single" w:sz="4" w:space="0" w:color="auto"/>
            </w:tcBorders>
          </w:tcPr>
          <w:p w14:paraId="5C164CAD" w14:textId="77777777" w:rsidR="003B187B" w:rsidRDefault="003B187B" w:rsidP="00591FBC">
            <w:pPr>
              <w:spacing w:line="276" w:lineRule="auto"/>
              <w:jc w:val="both"/>
              <w:rPr>
                <w:sz w:val="20"/>
                <w:szCs w:val="20"/>
              </w:rPr>
            </w:pPr>
            <w:r>
              <w:rPr>
                <w:sz w:val="20"/>
                <w:szCs w:val="20"/>
              </w:rPr>
              <w:t>M</w:t>
            </w:r>
          </w:p>
        </w:tc>
        <w:tc>
          <w:tcPr>
            <w:tcW w:w="889" w:type="dxa"/>
            <w:tcBorders>
              <w:right w:val="single" w:sz="4" w:space="0" w:color="auto"/>
            </w:tcBorders>
          </w:tcPr>
          <w:p w14:paraId="5E88739E" w14:textId="77777777" w:rsidR="003B187B" w:rsidRPr="001A7C67" w:rsidRDefault="003B187B" w:rsidP="00591FBC">
            <w:pPr>
              <w:spacing w:line="276" w:lineRule="auto"/>
              <w:jc w:val="both"/>
              <w:rPr>
                <w:sz w:val="20"/>
                <w:szCs w:val="20"/>
              </w:rPr>
            </w:pPr>
          </w:p>
        </w:tc>
        <w:tc>
          <w:tcPr>
            <w:tcW w:w="1046" w:type="dxa"/>
            <w:tcBorders>
              <w:left w:val="single" w:sz="4" w:space="0" w:color="auto"/>
            </w:tcBorders>
          </w:tcPr>
          <w:p w14:paraId="33C86E62" w14:textId="77777777" w:rsidR="003B187B" w:rsidRPr="001A7C67" w:rsidRDefault="003B187B" w:rsidP="00591FBC">
            <w:pPr>
              <w:spacing w:line="276" w:lineRule="auto"/>
              <w:jc w:val="both"/>
              <w:rPr>
                <w:sz w:val="20"/>
                <w:szCs w:val="20"/>
              </w:rPr>
            </w:pPr>
            <w:r>
              <w:rPr>
                <w:sz w:val="20"/>
                <w:szCs w:val="20"/>
              </w:rPr>
              <w:t>Má-2</w:t>
            </w:r>
          </w:p>
        </w:tc>
        <w:tc>
          <w:tcPr>
            <w:tcW w:w="664" w:type="dxa"/>
            <w:tcBorders>
              <w:right w:val="single" w:sz="4" w:space="0" w:color="auto"/>
            </w:tcBorders>
          </w:tcPr>
          <w:p w14:paraId="2B3F745A" w14:textId="77777777" w:rsidR="003B187B" w:rsidRPr="001A7C67" w:rsidRDefault="003B187B" w:rsidP="00591FBC">
            <w:pPr>
              <w:spacing w:line="276" w:lineRule="auto"/>
              <w:jc w:val="both"/>
              <w:rPr>
                <w:sz w:val="20"/>
                <w:szCs w:val="20"/>
              </w:rPr>
            </w:pPr>
          </w:p>
        </w:tc>
        <w:tc>
          <w:tcPr>
            <w:tcW w:w="4672" w:type="dxa"/>
            <w:vMerge/>
            <w:tcBorders>
              <w:top w:val="single" w:sz="4" w:space="0" w:color="auto"/>
              <w:left w:val="single" w:sz="4" w:space="0" w:color="auto"/>
              <w:bottom w:val="single" w:sz="4" w:space="0" w:color="auto"/>
              <w:right w:val="single" w:sz="4" w:space="0" w:color="auto"/>
            </w:tcBorders>
          </w:tcPr>
          <w:p w14:paraId="3C5F76DD" w14:textId="77777777" w:rsidR="003B187B" w:rsidRPr="001A7C67" w:rsidRDefault="003B187B" w:rsidP="00591FBC">
            <w:pPr>
              <w:spacing w:line="276" w:lineRule="auto"/>
              <w:jc w:val="both"/>
              <w:rPr>
                <w:sz w:val="20"/>
                <w:szCs w:val="20"/>
              </w:rPr>
            </w:pPr>
          </w:p>
        </w:tc>
      </w:tr>
      <w:tr w:rsidR="003B187B" w:rsidRPr="001A7C67" w14:paraId="1C184849" w14:textId="77777777" w:rsidTr="0057477A">
        <w:trPr>
          <w:jc w:val="center"/>
        </w:trPr>
        <w:tc>
          <w:tcPr>
            <w:tcW w:w="901" w:type="dxa"/>
            <w:tcBorders>
              <w:left w:val="single" w:sz="4" w:space="0" w:color="auto"/>
            </w:tcBorders>
          </w:tcPr>
          <w:p w14:paraId="37FFA2CC" w14:textId="77777777" w:rsidR="003B187B" w:rsidRDefault="003B187B" w:rsidP="00591FBC">
            <w:pPr>
              <w:spacing w:line="276" w:lineRule="auto"/>
              <w:jc w:val="both"/>
              <w:rPr>
                <w:sz w:val="20"/>
                <w:szCs w:val="20"/>
              </w:rPr>
            </w:pPr>
            <w:r>
              <w:rPr>
                <w:sz w:val="20"/>
                <w:szCs w:val="20"/>
              </w:rPr>
              <w:t>Mt1</w:t>
            </w:r>
          </w:p>
        </w:tc>
        <w:tc>
          <w:tcPr>
            <w:tcW w:w="889" w:type="dxa"/>
            <w:tcBorders>
              <w:right w:val="single" w:sz="4" w:space="0" w:color="auto"/>
            </w:tcBorders>
          </w:tcPr>
          <w:p w14:paraId="65154E57" w14:textId="77777777" w:rsidR="003B187B" w:rsidRPr="001A7C67" w:rsidRDefault="003B187B" w:rsidP="00591FBC">
            <w:pPr>
              <w:spacing w:line="276" w:lineRule="auto"/>
              <w:jc w:val="both"/>
              <w:rPr>
                <w:sz w:val="20"/>
                <w:szCs w:val="20"/>
              </w:rPr>
            </w:pPr>
          </w:p>
        </w:tc>
        <w:tc>
          <w:tcPr>
            <w:tcW w:w="1046" w:type="dxa"/>
            <w:tcBorders>
              <w:left w:val="single" w:sz="4" w:space="0" w:color="auto"/>
            </w:tcBorders>
          </w:tcPr>
          <w:p w14:paraId="7D6B3E76" w14:textId="77777777" w:rsidR="003B187B" w:rsidRPr="001A7C67" w:rsidRDefault="003B187B" w:rsidP="00591FBC">
            <w:pPr>
              <w:spacing w:line="276" w:lineRule="auto"/>
              <w:jc w:val="both"/>
              <w:rPr>
                <w:sz w:val="20"/>
                <w:szCs w:val="20"/>
              </w:rPr>
            </w:pPr>
          </w:p>
        </w:tc>
        <w:tc>
          <w:tcPr>
            <w:tcW w:w="664" w:type="dxa"/>
            <w:tcBorders>
              <w:right w:val="single" w:sz="4" w:space="0" w:color="auto"/>
            </w:tcBorders>
          </w:tcPr>
          <w:p w14:paraId="1648336D" w14:textId="77777777" w:rsidR="003B187B" w:rsidRPr="001A7C67" w:rsidRDefault="003B187B" w:rsidP="00591FBC">
            <w:pPr>
              <w:spacing w:line="276" w:lineRule="auto"/>
              <w:jc w:val="both"/>
              <w:rPr>
                <w:sz w:val="20"/>
                <w:szCs w:val="20"/>
              </w:rPr>
            </w:pPr>
          </w:p>
        </w:tc>
        <w:tc>
          <w:tcPr>
            <w:tcW w:w="4672" w:type="dxa"/>
            <w:vMerge/>
            <w:tcBorders>
              <w:top w:val="single" w:sz="4" w:space="0" w:color="auto"/>
              <w:left w:val="single" w:sz="4" w:space="0" w:color="auto"/>
              <w:bottom w:val="single" w:sz="4" w:space="0" w:color="auto"/>
              <w:right w:val="single" w:sz="4" w:space="0" w:color="auto"/>
            </w:tcBorders>
          </w:tcPr>
          <w:p w14:paraId="6AE98821" w14:textId="77777777" w:rsidR="003B187B" w:rsidRPr="001A7C67" w:rsidRDefault="003B187B" w:rsidP="00591FBC">
            <w:pPr>
              <w:spacing w:line="276" w:lineRule="auto"/>
              <w:jc w:val="both"/>
              <w:rPr>
                <w:sz w:val="20"/>
                <w:szCs w:val="20"/>
              </w:rPr>
            </w:pPr>
          </w:p>
        </w:tc>
      </w:tr>
      <w:tr w:rsidR="003B187B" w:rsidRPr="001A7C67" w14:paraId="3291421E" w14:textId="77777777" w:rsidTr="0057477A">
        <w:trPr>
          <w:jc w:val="center"/>
        </w:trPr>
        <w:tc>
          <w:tcPr>
            <w:tcW w:w="901" w:type="dxa"/>
            <w:tcBorders>
              <w:left w:val="single" w:sz="4" w:space="0" w:color="auto"/>
            </w:tcBorders>
          </w:tcPr>
          <w:p w14:paraId="6A99DA61" w14:textId="77777777" w:rsidR="003B187B" w:rsidRDefault="003B187B" w:rsidP="00591FBC">
            <w:pPr>
              <w:spacing w:line="276" w:lineRule="auto"/>
              <w:jc w:val="both"/>
              <w:rPr>
                <w:sz w:val="20"/>
                <w:szCs w:val="20"/>
              </w:rPr>
            </w:pPr>
            <w:r>
              <w:rPr>
                <w:sz w:val="20"/>
                <w:szCs w:val="20"/>
              </w:rPr>
              <w:t>Mt2</w:t>
            </w:r>
          </w:p>
        </w:tc>
        <w:tc>
          <w:tcPr>
            <w:tcW w:w="889" w:type="dxa"/>
            <w:tcBorders>
              <w:right w:val="single" w:sz="4" w:space="0" w:color="auto"/>
            </w:tcBorders>
          </w:tcPr>
          <w:p w14:paraId="2B5BAE7B" w14:textId="77777777" w:rsidR="003B187B" w:rsidRPr="001A7C67" w:rsidRDefault="003B187B" w:rsidP="00591FBC">
            <w:pPr>
              <w:spacing w:line="276" w:lineRule="auto"/>
              <w:jc w:val="both"/>
              <w:rPr>
                <w:sz w:val="20"/>
                <w:szCs w:val="20"/>
              </w:rPr>
            </w:pPr>
          </w:p>
        </w:tc>
        <w:tc>
          <w:tcPr>
            <w:tcW w:w="1046" w:type="dxa"/>
            <w:tcBorders>
              <w:left w:val="single" w:sz="4" w:space="0" w:color="auto"/>
            </w:tcBorders>
          </w:tcPr>
          <w:p w14:paraId="77416618" w14:textId="77777777" w:rsidR="003B187B" w:rsidRPr="001A7C67" w:rsidRDefault="003B187B" w:rsidP="00591FBC">
            <w:pPr>
              <w:spacing w:line="276" w:lineRule="auto"/>
              <w:jc w:val="both"/>
              <w:rPr>
                <w:sz w:val="20"/>
                <w:szCs w:val="20"/>
              </w:rPr>
            </w:pPr>
          </w:p>
        </w:tc>
        <w:tc>
          <w:tcPr>
            <w:tcW w:w="664" w:type="dxa"/>
            <w:tcBorders>
              <w:right w:val="single" w:sz="4" w:space="0" w:color="auto"/>
            </w:tcBorders>
          </w:tcPr>
          <w:p w14:paraId="22F69684" w14:textId="77777777" w:rsidR="003B187B" w:rsidRPr="001A7C67" w:rsidRDefault="003B187B" w:rsidP="00591FBC">
            <w:pPr>
              <w:spacing w:line="276" w:lineRule="auto"/>
              <w:jc w:val="both"/>
              <w:rPr>
                <w:sz w:val="20"/>
                <w:szCs w:val="20"/>
              </w:rPr>
            </w:pPr>
          </w:p>
        </w:tc>
        <w:tc>
          <w:tcPr>
            <w:tcW w:w="4672" w:type="dxa"/>
            <w:vMerge/>
            <w:tcBorders>
              <w:top w:val="single" w:sz="4" w:space="0" w:color="auto"/>
              <w:left w:val="single" w:sz="4" w:space="0" w:color="auto"/>
              <w:bottom w:val="single" w:sz="4" w:space="0" w:color="auto"/>
              <w:right w:val="single" w:sz="4" w:space="0" w:color="auto"/>
            </w:tcBorders>
          </w:tcPr>
          <w:p w14:paraId="68F8F9BA" w14:textId="77777777" w:rsidR="003B187B" w:rsidRPr="001A7C67" w:rsidRDefault="003B187B" w:rsidP="00591FBC">
            <w:pPr>
              <w:spacing w:line="276" w:lineRule="auto"/>
              <w:jc w:val="both"/>
              <w:rPr>
                <w:sz w:val="20"/>
                <w:szCs w:val="20"/>
              </w:rPr>
            </w:pPr>
          </w:p>
        </w:tc>
      </w:tr>
      <w:tr w:rsidR="003B187B" w:rsidRPr="001A7C67" w14:paraId="4C944932" w14:textId="77777777" w:rsidTr="0057477A">
        <w:trPr>
          <w:jc w:val="center"/>
        </w:trPr>
        <w:tc>
          <w:tcPr>
            <w:tcW w:w="901" w:type="dxa"/>
            <w:tcBorders>
              <w:left w:val="single" w:sz="4" w:space="0" w:color="auto"/>
              <w:bottom w:val="single" w:sz="4" w:space="0" w:color="auto"/>
            </w:tcBorders>
          </w:tcPr>
          <w:p w14:paraId="09A241CF" w14:textId="77777777" w:rsidR="003B187B" w:rsidRPr="001A7C67" w:rsidRDefault="003B187B" w:rsidP="00591FBC">
            <w:pPr>
              <w:spacing w:line="276" w:lineRule="auto"/>
              <w:jc w:val="both"/>
              <w:rPr>
                <w:sz w:val="20"/>
                <w:szCs w:val="20"/>
              </w:rPr>
            </w:pPr>
            <w:r>
              <w:rPr>
                <w:sz w:val="20"/>
                <w:szCs w:val="20"/>
              </w:rPr>
              <w:t>Mt3</w:t>
            </w:r>
          </w:p>
        </w:tc>
        <w:tc>
          <w:tcPr>
            <w:tcW w:w="889" w:type="dxa"/>
            <w:tcBorders>
              <w:bottom w:val="single" w:sz="4" w:space="0" w:color="auto"/>
              <w:right w:val="single" w:sz="4" w:space="0" w:color="auto"/>
            </w:tcBorders>
          </w:tcPr>
          <w:p w14:paraId="30C34B90" w14:textId="77777777" w:rsidR="003B187B" w:rsidRPr="001A7C67" w:rsidRDefault="003B187B" w:rsidP="00591FBC">
            <w:pPr>
              <w:spacing w:line="276" w:lineRule="auto"/>
              <w:jc w:val="both"/>
              <w:rPr>
                <w:sz w:val="20"/>
                <w:szCs w:val="20"/>
              </w:rPr>
            </w:pPr>
          </w:p>
        </w:tc>
        <w:tc>
          <w:tcPr>
            <w:tcW w:w="1046" w:type="dxa"/>
            <w:tcBorders>
              <w:left w:val="single" w:sz="4" w:space="0" w:color="auto"/>
              <w:bottom w:val="single" w:sz="4" w:space="0" w:color="auto"/>
            </w:tcBorders>
          </w:tcPr>
          <w:p w14:paraId="4F3690FA" w14:textId="77777777" w:rsidR="003B187B" w:rsidRPr="001A7C67" w:rsidRDefault="003B187B" w:rsidP="00591FBC">
            <w:pPr>
              <w:spacing w:line="276" w:lineRule="auto"/>
              <w:jc w:val="both"/>
              <w:rPr>
                <w:sz w:val="20"/>
                <w:szCs w:val="20"/>
              </w:rPr>
            </w:pPr>
          </w:p>
        </w:tc>
        <w:tc>
          <w:tcPr>
            <w:tcW w:w="664" w:type="dxa"/>
            <w:tcBorders>
              <w:bottom w:val="single" w:sz="4" w:space="0" w:color="auto"/>
              <w:right w:val="single" w:sz="4" w:space="0" w:color="auto"/>
            </w:tcBorders>
          </w:tcPr>
          <w:p w14:paraId="7B64B377" w14:textId="77777777" w:rsidR="003B187B" w:rsidRPr="001A7C67" w:rsidRDefault="003B187B" w:rsidP="00591FBC">
            <w:pPr>
              <w:spacing w:line="276" w:lineRule="auto"/>
              <w:jc w:val="both"/>
              <w:rPr>
                <w:sz w:val="20"/>
                <w:szCs w:val="20"/>
              </w:rPr>
            </w:pPr>
          </w:p>
        </w:tc>
        <w:tc>
          <w:tcPr>
            <w:tcW w:w="4672" w:type="dxa"/>
            <w:vMerge/>
            <w:tcBorders>
              <w:top w:val="single" w:sz="4" w:space="0" w:color="auto"/>
              <w:left w:val="single" w:sz="4" w:space="0" w:color="auto"/>
              <w:bottom w:val="single" w:sz="4" w:space="0" w:color="auto"/>
              <w:right w:val="single" w:sz="4" w:space="0" w:color="auto"/>
            </w:tcBorders>
          </w:tcPr>
          <w:p w14:paraId="6145C49B" w14:textId="77777777" w:rsidR="003B187B" w:rsidRPr="001A7C67" w:rsidRDefault="003B187B" w:rsidP="00591FBC">
            <w:pPr>
              <w:spacing w:line="276" w:lineRule="auto"/>
              <w:jc w:val="both"/>
              <w:rPr>
                <w:sz w:val="20"/>
                <w:szCs w:val="20"/>
              </w:rPr>
            </w:pPr>
          </w:p>
        </w:tc>
      </w:tr>
      <w:tr w:rsidR="003B187B" w:rsidRPr="001A7C67" w14:paraId="2319C653" w14:textId="77777777" w:rsidTr="0057477A">
        <w:trPr>
          <w:jc w:val="center"/>
        </w:trPr>
        <w:tc>
          <w:tcPr>
            <w:tcW w:w="901" w:type="dxa"/>
            <w:tcBorders>
              <w:top w:val="single" w:sz="4" w:space="0" w:color="auto"/>
              <w:left w:val="single" w:sz="4" w:space="0" w:color="auto"/>
              <w:bottom w:val="single" w:sz="4" w:space="0" w:color="auto"/>
            </w:tcBorders>
          </w:tcPr>
          <w:p w14:paraId="6FC8E9AA" w14:textId="77777777" w:rsidR="003B187B" w:rsidRPr="001A7C67" w:rsidRDefault="003B187B" w:rsidP="00591FBC">
            <w:pPr>
              <w:spacing w:line="276" w:lineRule="auto"/>
              <w:jc w:val="both"/>
              <w:rPr>
                <w:sz w:val="20"/>
                <w:szCs w:val="20"/>
              </w:rPr>
            </w:pPr>
            <w:r w:rsidRPr="001A7C67">
              <w:rPr>
                <w:sz w:val="20"/>
                <w:szCs w:val="20"/>
              </w:rPr>
              <w:t>Mk</w:t>
            </w:r>
          </w:p>
        </w:tc>
        <w:tc>
          <w:tcPr>
            <w:tcW w:w="889" w:type="dxa"/>
            <w:tcBorders>
              <w:top w:val="single" w:sz="4" w:space="0" w:color="auto"/>
              <w:bottom w:val="single" w:sz="4" w:space="0" w:color="auto"/>
              <w:right w:val="single" w:sz="4" w:space="0" w:color="auto"/>
            </w:tcBorders>
          </w:tcPr>
          <w:p w14:paraId="09B90B2F" w14:textId="77777777" w:rsidR="003B187B" w:rsidRPr="001A7C67" w:rsidRDefault="003B187B" w:rsidP="00591FBC">
            <w:pPr>
              <w:spacing w:line="276" w:lineRule="auto"/>
              <w:jc w:val="both"/>
              <w:rPr>
                <w:sz w:val="20"/>
                <w:szCs w:val="20"/>
              </w:rPr>
            </w:pPr>
          </w:p>
        </w:tc>
        <w:tc>
          <w:tcPr>
            <w:tcW w:w="1046" w:type="dxa"/>
            <w:tcBorders>
              <w:top w:val="single" w:sz="4" w:space="0" w:color="auto"/>
              <w:left w:val="single" w:sz="4" w:space="0" w:color="auto"/>
              <w:bottom w:val="single" w:sz="4" w:space="0" w:color="auto"/>
            </w:tcBorders>
          </w:tcPr>
          <w:p w14:paraId="1AEEB742" w14:textId="77777777" w:rsidR="003B187B" w:rsidRPr="001A7C67" w:rsidRDefault="003B187B" w:rsidP="00591FBC">
            <w:pPr>
              <w:spacing w:line="276" w:lineRule="auto"/>
              <w:jc w:val="both"/>
              <w:rPr>
                <w:sz w:val="20"/>
                <w:szCs w:val="20"/>
              </w:rPr>
            </w:pPr>
            <w:r w:rsidRPr="001A7C67">
              <w:rPr>
                <w:sz w:val="20"/>
                <w:szCs w:val="20"/>
              </w:rPr>
              <w:t>Mk-1</w:t>
            </w:r>
          </w:p>
        </w:tc>
        <w:tc>
          <w:tcPr>
            <w:tcW w:w="664" w:type="dxa"/>
            <w:tcBorders>
              <w:top w:val="single" w:sz="4" w:space="0" w:color="auto"/>
              <w:bottom w:val="single" w:sz="4" w:space="0" w:color="auto"/>
              <w:right w:val="single" w:sz="4" w:space="0" w:color="auto"/>
            </w:tcBorders>
          </w:tcPr>
          <w:p w14:paraId="52F926C2" w14:textId="77777777" w:rsidR="003B187B" w:rsidRPr="001A7C67" w:rsidRDefault="003B187B" w:rsidP="00591FBC">
            <w:pPr>
              <w:spacing w:line="276" w:lineRule="auto"/>
              <w:jc w:val="both"/>
              <w:rPr>
                <w:sz w:val="20"/>
                <w:szCs w:val="20"/>
              </w:rPr>
            </w:pPr>
          </w:p>
        </w:tc>
        <w:tc>
          <w:tcPr>
            <w:tcW w:w="4672" w:type="dxa"/>
            <w:tcBorders>
              <w:top w:val="single" w:sz="4" w:space="0" w:color="auto"/>
              <w:left w:val="single" w:sz="4" w:space="0" w:color="auto"/>
              <w:bottom w:val="single" w:sz="4" w:space="0" w:color="auto"/>
              <w:right w:val="single" w:sz="4" w:space="0" w:color="auto"/>
            </w:tcBorders>
          </w:tcPr>
          <w:p w14:paraId="3B50BAC4" w14:textId="77777777" w:rsidR="003B187B" w:rsidRPr="001A7C67" w:rsidRDefault="003B187B" w:rsidP="00591FBC">
            <w:pPr>
              <w:spacing w:line="276" w:lineRule="auto"/>
              <w:jc w:val="both"/>
              <w:rPr>
                <w:sz w:val="20"/>
                <w:szCs w:val="20"/>
              </w:rPr>
            </w:pPr>
            <w:r w:rsidRPr="001A7C67">
              <w:rPr>
                <w:sz w:val="20"/>
                <w:szCs w:val="20"/>
              </w:rPr>
              <w:t>Változtatás nem indokolt.</w:t>
            </w:r>
          </w:p>
        </w:tc>
      </w:tr>
      <w:tr w:rsidR="003B187B" w:rsidRPr="001A7C67" w14:paraId="06A44ECE" w14:textId="77777777" w:rsidTr="0057477A">
        <w:trPr>
          <w:jc w:val="center"/>
        </w:trPr>
        <w:tc>
          <w:tcPr>
            <w:tcW w:w="901" w:type="dxa"/>
            <w:tcBorders>
              <w:top w:val="single" w:sz="4" w:space="0" w:color="auto"/>
              <w:left w:val="single" w:sz="4" w:space="0" w:color="auto"/>
              <w:bottom w:val="single" w:sz="4" w:space="0" w:color="auto"/>
            </w:tcBorders>
          </w:tcPr>
          <w:p w14:paraId="2EDA1ED1" w14:textId="77777777" w:rsidR="003B187B" w:rsidRPr="001A7C67" w:rsidRDefault="003B187B" w:rsidP="00591FBC">
            <w:pPr>
              <w:spacing w:line="276" w:lineRule="auto"/>
              <w:jc w:val="both"/>
              <w:rPr>
                <w:sz w:val="20"/>
                <w:szCs w:val="20"/>
              </w:rPr>
            </w:pPr>
            <w:r w:rsidRPr="001A7C67">
              <w:rPr>
                <w:sz w:val="20"/>
                <w:szCs w:val="20"/>
              </w:rPr>
              <w:t>V</w:t>
            </w:r>
          </w:p>
        </w:tc>
        <w:tc>
          <w:tcPr>
            <w:tcW w:w="889" w:type="dxa"/>
            <w:tcBorders>
              <w:top w:val="single" w:sz="4" w:space="0" w:color="auto"/>
              <w:bottom w:val="single" w:sz="4" w:space="0" w:color="auto"/>
              <w:right w:val="single" w:sz="4" w:space="0" w:color="auto"/>
            </w:tcBorders>
          </w:tcPr>
          <w:p w14:paraId="00DD0867" w14:textId="77777777" w:rsidR="003B187B" w:rsidRPr="001A7C67" w:rsidRDefault="003B187B" w:rsidP="00591FBC">
            <w:pPr>
              <w:spacing w:line="276" w:lineRule="auto"/>
              <w:jc w:val="both"/>
              <w:rPr>
                <w:sz w:val="20"/>
                <w:szCs w:val="20"/>
              </w:rPr>
            </w:pPr>
          </w:p>
        </w:tc>
        <w:tc>
          <w:tcPr>
            <w:tcW w:w="1046" w:type="dxa"/>
            <w:tcBorders>
              <w:top w:val="single" w:sz="4" w:space="0" w:color="auto"/>
              <w:left w:val="single" w:sz="4" w:space="0" w:color="auto"/>
              <w:bottom w:val="single" w:sz="4" w:space="0" w:color="auto"/>
            </w:tcBorders>
          </w:tcPr>
          <w:p w14:paraId="3A980E0B" w14:textId="77777777" w:rsidR="003B187B" w:rsidRPr="001A7C67" w:rsidRDefault="003B187B" w:rsidP="00591FBC">
            <w:pPr>
              <w:spacing w:line="276" w:lineRule="auto"/>
              <w:jc w:val="both"/>
              <w:rPr>
                <w:sz w:val="20"/>
                <w:szCs w:val="20"/>
              </w:rPr>
            </w:pPr>
            <w:r w:rsidRPr="001A7C67">
              <w:rPr>
                <w:sz w:val="20"/>
                <w:szCs w:val="20"/>
              </w:rPr>
              <w:t>V</w:t>
            </w:r>
          </w:p>
        </w:tc>
        <w:tc>
          <w:tcPr>
            <w:tcW w:w="664" w:type="dxa"/>
            <w:tcBorders>
              <w:top w:val="single" w:sz="4" w:space="0" w:color="auto"/>
              <w:bottom w:val="single" w:sz="4" w:space="0" w:color="auto"/>
              <w:right w:val="single" w:sz="4" w:space="0" w:color="auto"/>
            </w:tcBorders>
          </w:tcPr>
          <w:p w14:paraId="765F7F6E" w14:textId="77777777" w:rsidR="003B187B" w:rsidRPr="001A7C67" w:rsidRDefault="003B187B" w:rsidP="00591FBC">
            <w:pPr>
              <w:spacing w:line="276" w:lineRule="auto"/>
              <w:jc w:val="both"/>
              <w:rPr>
                <w:sz w:val="20"/>
                <w:szCs w:val="20"/>
              </w:rPr>
            </w:pPr>
          </w:p>
        </w:tc>
        <w:tc>
          <w:tcPr>
            <w:tcW w:w="4672" w:type="dxa"/>
            <w:tcBorders>
              <w:top w:val="single" w:sz="4" w:space="0" w:color="auto"/>
              <w:left w:val="single" w:sz="4" w:space="0" w:color="auto"/>
              <w:bottom w:val="single" w:sz="4" w:space="0" w:color="auto"/>
              <w:right w:val="single" w:sz="4" w:space="0" w:color="auto"/>
            </w:tcBorders>
          </w:tcPr>
          <w:p w14:paraId="48A8968C" w14:textId="77777777" w:rsidR="003B187B" w:rsidRPr="001A7C67" w:rsidRDefault="003B187B" w:rsidP="00591FBC">
            <w:pPr>
              <w:spacing w:line="276" w:lineRule="auto"/>
              <w:jc w:val="both"/>
              <w:rPr>
                <w:sz w:val="20"/>
                <w:szCs w:val="20"/>
              </w:rPr>
            </w:pPr>
            <w:r w:rsidRPr="001A7C67">
              <w:rPr>
                <w:sz w:val="20"/>
                <w:szCs w:val="20"/>
              </w:rPr>
              <w:t>Változtatás nem indokolt.</w:t>
            </w:r>
          </w:p>
        </w:tc>
      </w:tr>
      <w:tr w:rsidR="003B187B" w:rsidRPr="001A7C67" w14:paraId="6FD883B1" w14:textId="77777777" w:rsidTr="0057477A">
        <w:trPr>
          <w:jc w:val="center"/>
        </w:trPr>
        <w:tc>
          <w:tcPr>
            <w:tcW w:w="901" w:type="dxa"/>
            <w:tcBorders>
              <w:top w:val="single" w:sz="4" w:space="0" w:color="auto"/>
              <w:left w:val="single" w:sz="4" w:space="0" w:color="auto"/>
              <w:bottom w:val="single" w:sz="4" w:space="0" w:color="auto"/>
            </w:tcBorders>
          </w:tcPr>
          <w:p w14:paraId="686FF56C" w14:textId="77777777" w:rsidR="003B187B" w:rsidRPr="001A7C67" w:rsidRDefault="003B187B" w:rsidP="00591FBC">
            <w:pPr>
              <w:spacing w:line="276" w:lineRule="auto"/>
              <w:jc w:val="both"/>
              <w:rPr>
                <w:sz w:val="20"/>
                <w:szCs w:val="20"/>
              </w:rPr>
            </w:pPr>
            <w:r>
              <w:rPr>
                <w:sz w:val="20"/>
                <w:szCs w:val="20"/>
              </w:rPr>
              <w:t>-</w:t>
            </w:r>
          </w:p>
        </w:tc>
        <w:tc>
          <w:tcPr>
            <w:tcW w:w="889" w:type="dxa"/>
            <w:tcBorders>
              <w:top w:val="single" w:sz="4" w:space="0" w:color="auto"/>
              <w:bottom w:val="single" w:sz="4" w:space="0" w:color="auto"/>
              <w:right w:val="single" w:sz="4" w:space="0" w:color="auto"/>
            </w:tcBorders>
          </w:tcPr>
          <w:p w14:paraId="2A27201B" w14:textId="77777777" w:rsidR="003B187B" w:rsidRPr="001A7C67" w:rsidRDefault="003B187B" w:rsidP="00591FBC">
            <w:pPr>
              <w:spacing w:line="276" w:lineRule="auto"/>
              <w:jc w:val="both"/>
              <w:rPr>
                <w:sz w:val="20"/>
                <w:szCs w:val="20"/>
              </w:rPr>
            </w:pPr>
          </w:p>
        </w:tc>
        <w:tc>
          <w:tcPr>
            <w:tcW w:w="1046" w:type="dxa"/>
            <w:tcBorders>
              <w:top w:val="single" w:sz="4" w:space="0" w:color="auto"/>
              <w:left w:val="single" w:sz="4" w:space="0" w:color="auto"/>
              <w:bottom w:val="single" w:sz="4" w:space="0" w:color="auto"/>
            </w:tcBorders>
          </w:tcPr>
          <w:p w14:paraId="3A07668E" w14:textId="77777777" w:rsidR="003B187B" w:rsidRPr="001A7C67" w:rsidRDefault="003B187B" w:rsidP="00591FBC">
            <w:pPr>
              <w:spacing w:line="276" w:lineRule="auto"/>
              <w:jc w:val="both"/>
              <w:rPr>
                <w:sz w:val="20"/>
                <w:szCs w:val="20"/>
              </w:rPr>
            </w:pPr>
            <w:r w:rsidRPr="001A7C67">
              <w:rPr>
                <w:sz w:val="20"/>
                <w:szCs w:val="20"/>
              </w:rPr>
              <w:t>Tk</w:t>
            </w:r>
          </w:p>
        </w:tc>
        <w:tc>
          <w:tcPr>
            <w:tcW w:w="664" w:type="dxa"/>
            <w:tcBorders>
              <w:top w:val="single" w:sz="4" w:space="0" w:color="auto"/>
              <w:bottom w:val="single" w:sz="4" w:space="0" w:color="auto"/>
              <w:right w:val="single" w:sz="4" w:space="0" w:color="auto"/>
            </w:tcBorders>
          </w:tcPr>
          <w:p w14:paraId="48F618A6" w14:textId="77777777" w:rsidR="003B187B" w:rsidRPr="001A7C67" w:rsidRDefault="003B187B" w:rsidP="00591FBC">
            <w:pPr>
              <w:spacing w:line="276" w:lineRule="auto"/>
              <w:jc w:val="both"/>
              <w:rPr>
                <w:sz w:val="20"/>
                <w:szCs w:val="20"/>
              </w:rPr>
            </w:pPr>
          </w:p>
        </w:tc>
        <w:tc>
          <w:tcPr>
            <w:tcW w:w="4672" w:type="dxa"/>
            <w:tcBorders>
              <w:top w:val="single" w:sz="4" w:space="0" w:color="auto"/>
              <w:left w:val="single" w:sz="4" w:space="0" w:color="auto"/>
              <w:bottom w:val="single" w:sz="4" w:space="0" w:color="auto"/>
              <w:right w:val="single" w:sz="4" w:space="0" w:color="auto"/>
            </w:tcBorders>
          </w:tcPr>
          <w:p w14:paraId="241C6196" w14:textId="77777777" w:rsidR="003B187B" w:rsidRPr="001A7C67" w:rsidRDefault="003B187B" w:rsidP="00591FBC">
            <w:pPr>
              <w:spacing w:line="276" w:lineRule="auto"/>
              <w:jc w:val="both"/>
              <w:rPr>
                <w:sz w:val="20"/>
                <w:szCs w:val="20"/>
              </w:rPr>
            </w:pPr>
            <w:r>
              <w:rPr>
                <w:sz w:val="20"/>
                <w:szCs w:val="20"/>
              </w:rPr>
              <w:t>Javasolt az ex lege védett területek „természetközeli terület” övezetbe sorolása.</w:t>
            </w:r>
          </w:p>
        </w:tc>
      </w:tr>
      <w:tr w:rsidR="003B187B" w:rsidRPr="001A7C67" w14:paraId="4A76AD6F" w14:textId="77777777" w:rsidTr="0057477A">
        <w:trPr>
          <w:jc w:val="center"/>
        </w:trPr>
        <w:tc>
          <w:tcPr>
            <w:tcW w:w="901" w:type="dxa"/>
            <w:tcBorders>
              <w:top w:val="single" w:sz="4" w:space="0" w:color="auto"/>
              <w:left w:val="single" w:sz="4" w:space="0" w:color="auto"/>
            </w:tcBorders>
          </w:tcPr>
          <w:p w14:paraId="60411316" w14:textId="77777777" w:rsidR="003B187B" w:rsidRPr="001A7C67" w:rsidRDefault="003B187B" w:rsidP="00591FBC">
            <w:pPr>
              <w:spacing w:line="276" w:lineRule="auto"/>
              <w:jc w:val="both"/>
              <w:rPr>
                <w:sz w:val="20"/>
                <w:szCs w:val="20"/>
              </w:rPr>
            </w:pPr>
            <w:r>
              <w:rPr>
                <w:sz w:val="20"/>
                <w:szCs w:val="20"/>
              </w:rPr>
              <w:t>Ks</w:t>
            </w:r>
          </w:p>
        </w:tc>
        <w:tc>
          <w:tcPr>
            <w:tcW w:w="889" w:type="dxa"/>
            <w:tcBorders>
              <w:top w:val="single" w:sz="4" w:space="0" w:color="auto"/>
              <w:right w:val="single" w:sz="4" w:space="0" w:color="auto"/>
            </w:tcBorders>
          </w:tcPr>
          <w:p w14:paraId="3B862183" w14:textId="77777777" w:rsidR="003B187B" w:rsidRPr="001A7C67" w:rsidRDefault="003B187B" w:rsidP="00591FBC">
            <w:pPr>
              <w:spacing w:line="276" w:lineRule="auto"/>
              <w:jc w:val="both"/>
              <w:rPr>
                <w:sz w:val="20"/>
                <w:szCs w:val="20"/>
              </w:rPr>
            </w:pPr>
          </w:p>
        </w:tc>
        <w:tc>
          <w:tcPr>
            <w:tcW w:w="1046" w:type="dxa"/>
            <w:tcBorders>
              <w:top w:val="single" w:sz="4" w:space="0" w:color="auto"/>
              <w:left w:val="single" w:sz="4" w:space="0" w:color="auto"/>
            </w:tcBorders>
          </w:tcPr>
          <w:p w14:paraId="23C0755C" w14:textId="77777777" w:rsidR="003B187B" w:rsidRPr="001A7C67" w:rsidRDefault="003B187B" w:rsidP="00591FBC">
            <w:pPr>
              <w:spacing w:line="276" w:lineRule="auto"/>
              <w:jc w:val="both"/>
              <w:rPr>
                <w:sz w:val="20"/>
                <w:szCs w:val="20"/>
              </w:rPr>
            </w:pPr>
            <w:r>
              <w:rPr>
                <w:sz w:val="20"/>
                <w:szCs w:val="20"/>
              </w:rPr>
              <w:t>Ksp</w:t>
            </w:r>
          </w:p>
        </w:tc>
        <w:tc>
          <w:tcPr>
            <w:tcW w:w="664" w:type="dxa"/>
            <w:tcBorders>
              <w:top w:val="single" w:sz="4" w:space="0" w:color="auto"/>
              <w:right w:val="single" w:sz="4" w:space="0" w:color="auto"/>
            </w:tcBorders>
          </w:tcPr>
          <w:p w14:paraId="29630AF0" w14:textId="77777777" w:rsidR="003B187B" w:rsidRPr="001A7C67" w:rsidRDefault="003B187B" w:rsidP="00591FBC">
            <w:pPr>
              <w:spacing w:line="276" w:lineRule="auto"/>
              <w:jc w:val="both"/>
              <w:rPr>
                <w:sz w:val="20"/>
                <w:szCs w:val="20"/>
              </w:rPr>
            </w:pPr>
          </w:p>
        </w:tc>
        <w:tc>
          <w:tcPr>
            <w:tcW w:w="4672" w:type="dxa"/>
            <w:vMerge w:val="restart"/>
            <w:tcBorders>
              <w:top w:val="single" w:sz="4" w:space="0" w:color="auto"/>
              <w:left w:val="single" w:sz="4" w:space="0" w:color="auto"/>
              <w:right w:val="single" w:sz="4" w:space="0" w:color="auto"/>
            </w:tcBorders>
          </w:tcPr>
          <w:p w14:paraId="57A75BB9" w14:textId="77777777" w:rsidR="003B187B" w:rsidRPr="001A7C67" w:rsidRDefault="003B187B" w:rsidP="00591FBC">
            <w:pPr>
              <w:spacing w:line="276" w:lineRule="auto"/>
              <w:jc w:val="both"/>
              <w:rPr>
                <w:sz w:val="20"/>
                <w:szCs w:val="20"/>
              </w:rPr>
            </w:pPr>
            <w:r>
              <w:rPr>
                <w:sz w:val="20"/>
                <w:szCs w:val="20"/>
              </w:rPr>
              <w:t>V</w:t>
            </w:r>
            <w:r w:rsidRPr="001A7C67">
              <w:rPr>
                <w:sz w:val="20"/>
                <w:szCs w:val="20"/>
              </w:rPr>
              <w:t>áltoztatás nem indokolt.</w:t>
            </w:r>
          </w:p>
        </w:tc>
      </w:tr>
      <w:tr w:rsidR="003B187B" w:rsidRPr="001A7C67" w14:paraId="29A0B30C" w14:textId="77777777" w:rsidTr="0057477A">
        <w:trPr>
          <w:jc w:val="center"/>
        </w:trPr>
        <w:tc>
          <w:tcPr>
            <w:tcW w:w="901" w:type="dxa"/>
            <w:tcBorders>
              <w:left w:val="single" w:sz="4" w:space="0" w:color="auto"/>
            </w:tcBorders>
          </w:tcPr>
          <w:p w14:paraId="45E86460" w14:textId="77777777" w:rsidR="003B187B" w:rsidRPr="001A7C67" w:rsidRDefault="003B187B" w:rsidP="00591FBC">
            <w:pPr>
              <w:spacing w:line="276" w:lineRule="auto"/>
              <w:jc w:val="both"/>
              <w:rPr>
                <w:sz w:val="20"/>
                <w:szCs w:val="20"/>
              </w:rPr>
            </w:pPr>
            <w:r>
              <w:rPr>
                <w:sz w:val="20"/>
                <w:szCs w:val="20"/>
              </w:rPr>
              <w:t>Khu</w:t>
            </w:r>
          </w:p>
        </w:tc>
        <w:tc>
          <w:tcPr>
            <w:tcW w:w="889" w:type="dxa"/>
            <w:tcBorders>
              <w:right w:val="single" w:sz="4" w:space="0" w:color="auto"/>
            </w:tcBorders>
          </w:tcPr>
          <w:p w14:paraId="7F5F83AC" w14:textId="77777777" w:rsidR="003B187B" w:rsidRPr="001A7C67" w:rsidRDefault="003B187B" w:rsidP="00591FBC">
            <w:pPr>
              <w:spacing w:line="276" w:lineRule="auto"/>
              <w:jc w:val="both"/>
              <w:rPr>
                <w:sz w:val="20"/>
                <w:szCs w:val="20"/>
              </w:rPr>
            </w:pPr>
          </w:p>
        </w:tc>
        <w:tc>
          <w:tcPr>
            <w:tcW w:w="1046" w:type="dxa"/>
            <w:tcBorders>
              <w:left w:val="single" w:sz="4" w:space="0" w:color="auto"/>
            </w:tcBorders>
          </w:tcPr>
          <w:p w14:paraId="0E4B64A9" w14:textId="77777777" w:rsidR="003B187B" w:rsidRPr="001A7C67" w:rsidRDefault="003B187B" w:rsidP="00591FBC">
            <w:pPr>
              <w:spacing w:line="276" w:lineRule="auto"/>
              <w:jc w:val="both"/>
              <w:rPr>
                <w:sz w:val="20"/>
                <w:szCs w:val="20"/>
              </w:rPr>
            </w:pPr>
            <w:r>
              <w:rPr>
                <w:sz w:val="20"/>
                <w:szCs w:val="20"/>
              </w:rPr>
              <w:t>Khu</w:t>
            </w:r>
          </w:p>
        </w:tc>
        <w:tc>
          <w:tcPr>
            <w:tcW w:w="664" w:type="dxa"/>
            <w:tcBorders>
              <w:right w:val="single" w:sz="4" w:space="0" w:color="auto"/>
            </w:tcBorders>
          </w:tcPr>
          <w:p w14:paraId="7D614E94" w14:textId="77777777" w:rsidR="003B187B" w:rsidRPr="001A7C67" w:rsidRDefault="003B187B" w:rsidP="00591FBC">
            <w:pPr>
              <w:spacing w:line="276" w:lineRule="auto"/>
              <w:jc w:val="both"/>
              <w:rPr>
                <w:sz w:val="20"/>
                <w:szCs w:val="20"/>
              </w:rPr>
            </w:pPr>
          </w:p>
        </w:tc>
        <w:tc>
          <w:tcPr>
            <w:tcW w:w="4672" w:type="dxa"/>
            <w:vMerge/>
            <w:tcBorders>
              <w:left w:val="single" w:sz="4" w:space="0" w:color="auto"/>
              <w:right w:val="single" w:sz="4" w:space="0" w:color="auto"/>
            </w:tcBorders>
          </w:tcPr>
          <w:p w14:paraId="191083E5" w14:textId="77777777" w:rsidR="003B187B" w:rsidRPr="001A7C67" w:rsidRDefault="003B187B" w:rsidP="00591FBC">
            <w:pPr>
              <w:spacing w:line="276" w:lineRule="auto"/>
              <w:jc w:val="both"/>
              <w:rPr>
                <w:sz w:val="20"/>
                <w:szCs w:val="20"/>
              </w:rPr>
            </w:pPr>
          </w:p>
        </w:tc>
      </w:tr>
      <w:tr w:rsidR="003B187B" w:rsidRPr="001A7C67" w14:paraId="60213C01" w14:textId="77777777" w:rsidTr="0057477A">
        <w:trPr>
          <w:jc w:val="center"/>
        </w:trPr>
        <w:tc>
          <w:tcPr>
            <w:tcW w:w="901" w:type="dxa"/>
            <w:tcBorders>
              <w:left w:val="single" w:sz="4" w:space="0" w:color="auto"/>
            </w:tcBorders>
          </w:tcPr>
          <w:p w14:paraId="15019872" w14:textId="77777777" w:rsidR="003B187B" w:rsidRPr="001A7C67" w:rsidRDefault="003B187B" w:rsidP="00591FBC">
            <w:pPr>
              <w:spacing w:line="276" w:lineRule="auto"/>
              <w:jc w:val="both"/>
              <w:rPr>
                <w:sz w:val="20"/>
                <w:szCs w:val="20"/>
              </w:rPr>
            </w:pPr>
            <w:r>
              <w:rPr>
                <w:sz w:val="20"/>
                <w:szCs w:val="20"/>
              </w:rPr>
              <w:t>Kt</w:t>
            </w:r>
          </w:p>
        </w:tc>
        <w:tc>
          <w:tcPr>
            <w:tcW w:w="889" w:type="dxa"/>
            <w:tcBorders>
              <w:right w:val="single" w:sz="4" w:space="0" w:color="auto"/>
            </w:tcBorders>
          </w:tcPr>
          <w:p w14:paraId="79421305" w14:textId="77777777" w:rsidR="003B187B" w:rsidRPr="001A7C67" w:rsidRDefault="003B187B" w:rsidP="00591FBC">
            <w:pPr>
              <w:spacing w:line="276" w:lineRule="auto"/>
              <w:jc w:val="both"/>
              <w:rPr>
                <w:sz w:val="20"/>
                <w:szCs w:val="20"/>
              </w:rPr>
            </w:pPr>
          </w:p>
        </w:tc>
        <w:tc>
          <w:tcPr>
            <w:tcW w:w="1046" w:type="dxa"/>
            <w:tcBorders>
              <w:left w:val="single" w:sz="4" w:space="0" w:color="auto"/>
            </w:tcBorders>
          </w:tcPr>
          <w:p w14:paraId="76E09D33" w14:textId="77777777" w:rsidR="003B187B" w:rsidRPr="001A7C67" w:rsidRDefault="003B187B" w:rsidP="00591FBC">
            <w:pPr>
              <w:spacing w:line="276" w:lineRule="auto"/>
              <w:jc w:val="both"/>
              <w:rPr>
                <w:sz w:val="20"/>
                <w:szCs w:val="20"/>
              </w:rPr>
            </w:pPr>
            <w:r>
              <w:rPr>
                <w:sz w:val="20"/>
                <w:szCs w:val="20"/>
              </w:rPr>
              <w:t>Kt</w:t>
            </w:r>
          </w:p>
        </w:tc>
        <w:tc>
          <w:tcPr>
            <w:tcW w:w="664" w:type="dxa"/>
            <w:tcBorders>
              <w:right w:val="single" w:sz="4" w:space="0" w:color="auto"/>
            </w:tcBorders>
          </w:tcPr>
          <w:p w14:paraId="21FBAD6F" w14:textId="77777777" w:rsidR="003B187B" w:rsidRPr="001A7C67" w:rsidRDefault="003B187B" w:rsidP="00591FBC">
            <w:pPr>
              <w:spacing w:line="276" w:lineRule="auto"/>
              <w:jc w:val="both"/>
              <w:rPr>
                <w:sz w:val="20"/>
                <w:szCs w:val="20"/>
              </w:rPr>
            </w:pPr>
          </w:p>
        </w:tc>
        <w:tc>
          <w:tcPr>
            <w:tcW w:w="4672" w:type="dxa"/>
            <w:vMerge/>
            <w:tcBorders>
              <w:left w:val="single" w:sz="4" w:space="0" w:color="auto"/>
              <w:right w:val="single" w:sz="4" w:space="0" w:color="auto"/>
            </w:tcBorders>
          </w:tcPr>
          <w:p w14:paraId="4F393132" w14:textId="77777777" w:rsidR="003B187B" w:rsidRPr="001A7C67" w:rsidRDefault="003B187B" w:rsidP="00591FBC">
            <w:pPr>
              <w:spacing w:line="276" w:lineRule="auto"/>
              <w:jc w:val="both"/>
              <w:rPr>
                <w:sz w:val="20"/>
                <w:szCs w:val="20"/>
              </w:rPr>
            </w:pPr>
          </w:p>
        </w:tc>
      </w:tr>
    </w:tbl>
    <w:p w14:paraId="7607E154" w14:textId="77777777" w:rsidR="003B187B" w:rsidRDefault="003B187B" w:rsidP="00591FBC">
      <w:pPr>
        <w:spacing w:line="276" w:lineRule="auto"/>
        <w:jc w:val="both"/>
      </w:pPr>
    </w:p>
    <w:p w14:paraId="275C5418" w14:textId="77777777" w:rsidR="003B187B" w:rsidRPr="00AC3662" w:rsidRDefault="003B187B" w:rsidP="00591FBC">
      <w:pPr>
        <w:spacing w:line="276" w:lineRule="auto"/>
        <w:jc w:val="both"/>
        <w:rPr>
          <w:i/>
        </w:rPr>
      </w:pPr>
      <w:r w:rsidRPr="00D609A6">
        <w:rPr>
          <w:i/>
        </w:rPr>
        <w:t>A központi belterülethez kapcsolódó, új lakóterületek</w:t>
      </w:r>
    </w:p>
    <w:p w14:paraId="1C12EADF" w14:textId="77777777" w:rsidR="003B187B" w:rsidRDefault="003B187B" w:rsidP="00591FBC">
      <w:pPr>
        <w:jc w:val="both"/>
      </w:pPr>
      <w:r>
        <w:t xml:space="preserve">A hatályos szabályozás Zsombó belterületét minden irányból körbevevő, ahhoz közvetlenül csatlakozó, új lakóterületeket határoz meg, melyeket vegyesen, falusias- és kertvárosias lakóterület építési övezetbe sorol. Jelen tervezéskor a kialakuló új településrész – Kodály Zoltán utca és a Szatymazi út közötti terület – egységes karakterének biztosítása érdekében azonos, Lke-2 jelű, kertvárosias lakóterület építési övezetbe kerülnek besorolásra. </w:t>
      </w:r>
      <w:r>
        <w:rPr>
          <w:rFonts w:cs="Times New Roman"/>
        </w:rPr>
        <w:t xml:space="preserve">A jelenleg még beépítetlen területek felhasználására a korábbi szabályozás ütemezést javasolt, az önkormányzat azonban ezt nem kívánja fenntartani, a beépítés sorrendjét egyéb eszközzel, a belterületbe vonási eljárás szükség szerinti kezdeményezésével biztosítja. </w:t>
      </w:r>
    </w:p>
    <w:p w14:paraId="1CC931CC" w14:textId="77777777" w:rsidR="003B187B" w:rsidRPr="00D609A6" w:rsidRDefault="003B187B" w:rsidP="00591FBC">
      <w:pPr>
        <w:spacing w:line="276" w:lineRule="auto"/>
        <w:jc w:val="both"/>
        <w:rPr>
          <w:i/>
        </w:rPr>
      </w:pPr>
      <w:r w:rsidRPr="00D609A6">
        <w:rPr>
          <w:i/>
        </w:rPr>
        <w:t>Egyéb új beépítésre szánt területek</w:t>
      </w:r>
    </w:p>
    <w:p w14:paraId="6D882F35" w14:textId="77777777" w:rsidR="00802B1E" w:rsidRDefault="003B187B" w:rsidP="00591FBC">
      <w:pPr>
        <w:spacing w:line="276" w:lineRule="auto"/>
        <w:jc w:val="both"/>
      </w:pPr>
      <w:r w:rsidRPr="00D609A6">
        <w:t xml:space="preserve">A Zsombó külterületén kijelölt új beépítésre szánt területek a Településszerkezeti tervvel összhangban kerülnek meghatározásra. </w:t>
      </w:r>
    </w:p>
    <w:p w14:paraId="1C87E4C4" w14:textId="77777777" w:rsidR="003B187B" w:rsidRDefault="003B187B" w:rsidP="00591FBC">
      <w:pPr>
        <w:spacing w:line="276" w:lineRule="auto"/>
        <w:jc w:val="both"/>
      </w:pPr>
      <w:r>
        <w:t xml:space="preserve"> </w:t>
      </w:r>
    </w:p>
    <w:p w14:paraId="245FE4E2" w14:textId="77777777" w:rsidR="003B187B" w:rsidRPr="00D609A6" w:rsidRDefault="003B187B" w:rsidP="00591FBC">
      <w:pPr>
        <w:spacing w:line="276" w:lineRule="auto"/>
        <w:jc w:val="both"/>
        <w:rPr>
          <w:i/>
        </w:rPr>
      </w:pPr>
      <w:r w:rsidRPr="00D609A6">
        <w:rPr>
          <w:i/>
        </w:rPr>
        <w:t>Közterületi szabályozás</w:t>
      </w:r>
    </w:p>
    <w:p w14:paraId="0DDC75FD" w14:textId="77777777" w:rsidR="003B187B" w:rsidRDefault="003B187B" w:rsidP="00591FBC">
      <w:pPr>
        <w:spacing w:line="276" w:lineRule="auto"/>
        <w:jc w:val="both"/>
      </w:pPr>
      <w:r>
        <w:t xml:space="preserve">A hatályos szabályozásban meghatározott új utcák nyitása, illetve meglévő utcák bővítése jelen tervezésig nem valósultak meg, így ezek átvezetése szükséges. A hatályos </w:t>
      </w:r>
      <w:r>
        <w:lastRenderedPageBreak/>
        <w:t xml:space="preserve">szabályozásban nem szereplő, új közterület nem kerül meghatározásra, kivéve az akként használt, ám az ingatlan-nyilvántartásban magánterületként szereplő ingatlanokat. </w:t>
      </w:r>
    </w:p>
    <w:p w14:paraId="5DA7341D" w14:textId="77777777" w:rsidR="003B187B" w:rsidRPr="00D609A6" w:rsidRDefault="003B187B" w:rsidP="00591FBC">
      <w:pPr>
        <w:spacing w:line="276" w:lineRule="auto"/>
        <w:jc w:val="both"/>
        <w:rPr>
          <w:i/>
        </w:rPr>
      </w:pPr>
      <w:r w:rsidRPr="00D609A6">
        <w:rPr>
          <w:i/>
        </w:rPr>
        <w:t>Beépítési magasság</w:t>
      </w:r>
    </w:p>
    <w:p w14:paraId="72872821" w14:textId="77777777" w:rsidR="003B187B" w:rsidRDefault="003B187B" w:rsidP="00591FBC">
      <w:pPr>
        <w:spacing w:line="276" w:lineRule="auto"/>
        <w:jc w:val="both"/>
      </w:pPr>
      <w:r>
        <w:t xml:space="preserve">Az egyes építési övezetek és övezetek magassági paramétereinek szabályozása egységesen az „épületmagasság” meghatározásával történik. Meg kell jegyezni, hogy a hatályos szabályozás által ugyanerre a célra alkalmazott „építménymagasság” érték számítása – az OTÉK változásának következményeként – eltér a most bevezetésre kerülő „épületmagasság” számításától. A különbség lényege abban áll, hogy míg az „építménymagasság” számítása során az oromfalak területét figyelmen kívül kellett hagyni, addig az „épületmagasság” számításakor be kell számítani. Annak érdekében, hogy az új szabályozás biztosítani tudja ugyanazt az építési jogot amint a hatályos, a magassági paraméterek módosítása vált szükségessé. Az új szabályozás a megengedni kívánt szintszámokhoz igazítja az „épületmagasság” értékeit az alábbiak szerint: </w:t>
      </w:r>
    </w:p>
    <w:p w14:paraId="461B73E6" w14:textId="77777777" w:rsidR="003B187B" w:rsidRDefault="003B187B" w:rsidP="00591FBC">
      <w:pPr>
        <w:spacing w:line="276" w:lineRule="auto"/>
        <w:jc w:val="both"/>
      </w:pPr>
      <w:r>
        <w:t>- 1 teljes építményszint esetén 5,0 méter;</w:t>
      </w:r>
    </w:p>
    <w:p w14:paraId="07CBFF6B" w14:textId="583E3680" w:rsidR="005C54E6" w:rsidRDefault="003B187B" w:rsidP="00C64B7F">
      <w:pPr>
        <w:spacing w:line="276" w:lineRule="auto"/>
        <w:jc w:val="both"/>
      </w:pPr>
      <w:r>
        <w:t>- 2 teljes építményszint esetén 7,5 méter.</w:t>
      </w:r>
      <w:bookmarkStart w:id="0" w:name="_GoBack"/>
      <w:bookmarkEnd w:id="0"/>
    </w:p>
    <w:sectPr w:rsidR="005C5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B096F"/>
    <w:multiLevelType w:val="hybridMultilevel"/>
    <w:tmpl w:val="60228C58"/>
    <w:lvl w:ilvl="0" w:tplc="1C0E9A2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7B"/>
    <w:rsid w:val="000B3F6A"/>
    <w:rsid w:val="00242495"/>
    <w:rsid w:val="00336E8A"/>
    <w:rsid w:val="003B187B"/>
    <w:rsid w:val="00503B36"/>
    <w:rsid w:val="005725FA"/>
    <w:rsid w:val="00591FBC"/>
    <w:rsid w:val="005C54E6"/>
    <w:rsid w:val="006A0A12"/>
    <w:rsid w:val="007C477C"/>
    <w:rsid w:val="00802B1E"/>
    <w:rsid w:val="00825E71"/>
    <w:rsid w:val="008575CF"/>
    <w:rsid w:val="00A236A1"/>
    <w:rsid w:val="00C64B7F"/>
    <w:rsid w:val="00E72E20"/>
    <w:rsid w:val="00FD08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B187B"/>
    <w:rPr>
      <w:rFonts w:ascii="Times New Roman" w:hAnsi="Times New Roman"/>
      <w:sz w:val="24"/>
    </w:rPr>
  </w:style>
  <w:style w:type="paragraph" w:styleId="Cmsor1">
    <w:name w:val="heading 1"/>
    <w:basedOn w:val="Norml"/>
    <w:next w:val="Norml"/>
    <w:link w:val="Cmsor1Char"/>
    <w:qFormat/>
    <w:rsid w:val="003B187B"/>
    <w:pPr>
      <w:keepNext/>
      <w:keepLines/>
      <w:spacing w:before="240" w:after="0"/>
      <w:outlineLvl w:val="0"/>
    </w:pPr>
    <w:rPr>
      <w:rFonts w:eastAsiaTheme="majorEastAsia"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B187B"/>
    <w:rPr>
      <w:rFonts w:ascii="Times New Roman" w:eastAsiaTheme="majorEastAsia" w:hAnsi="Times New Roman" w:cstheme="majorBidi"/>
      <w:color w:val="2E74B5" w:themeColor="accent1" w:themeShade="BF"/>
      <w:sz w:val="32"/>
      <w:szCs w:val="32"/>
    </w:rPr>
  </w:style>
  <w:style w:type="paragraph" w:styleId="Listaszerbekezds">
    <w:name w:val="List Paragraph"/>
    <w:aliases w:val="Listaszerű bekezdés 1,List Paragraph"/>
    <w:basedOn w:val="Norml"/>
    <w:link w:val="ListaszerbekezdsChar"/>
    <w:uiPriority w:val="34"/>
    <w:qFormat/>
    <w:rsid w:val="003B187B"/>
    <w:pPr>
      <w:ind w:left="720"/>
      <w:contextualSpacing/>
    </w:pPr>
  </w:style>
  <w:style w:type="table" w:styleId="Rcsostblzat">
    <w:name w:val="Table Grid"/>
    <w:basedOn w:val="Normltblzat"/>
    <w:uiPriority w:val="39"/>
    <w:rsid w:val="003B187B"/>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szerbekezdsChar">
    <w:name w:val="Listaszerű bekezdés Char"/>
    <w:aliases w:val="Listaszerű bekezdés 1 Char,List Paragraph Char"/>
    <w:link w:val="Listaszerbekezds"/>
    <w:uiPriority w:val="34"/>
    <w:locked/>
    <w:rsid w:val="003B187B"/>
    <w:rPr>
      <w:rFonts w:ascii="Times New Roman" w:hAnsi="Times New Roman"/>
      <w:sz w:val="24"/>
    </w:rPr>
  </w:style>
  <w:style w:type="paragraph" w:styleId="NormlWeb">
    <w:name w:val="Normal (Web)"/>
    <w:basedOn w:val="Norml"/>
    <w:uiPriority w:val="99"/>
    <w:semiHidden/>
    <w:unhideWhenUsed/>
    <w:rsid w:val="00E72E20"/>
    <w:pPr>
      <w:spacing w:before="100" w:beforeAutospacing="1" w:after="100" w:afterAutospacing="1" w:line="240" w:lineRule="auto"/>
    </w:pPr>
    <w:rPr>
      <w:rFonts w:eastAsia="Times New Roman" w:cs="Times New Roman"/>
      <w:szCs w:val="24"/>
      <w:lang w:eastAsia="hu-HU"/>
    </w:rPr>
  </w:style>
  <w:style w:type="paragraph" w:styleId="Szvegtrzs">
    <w:name w:val="Body Text"/>
    <w:basedOn w:val="Norml"/>
    <w:link w:val="SzvegtrzsChar"/>
    <w:rsid w:val="00503B36"/>
    <w:pPr>
      <w:suppressAutoHyphens/>
      <w:spacing w:after="140" w:line="288" w:lineRule="auto"/>
    </w:pPr>
    <w:rPr>
      <w:rFonts w:eastAsia="Noto Sans CJK SC Regular" w:cs="FreeSans"/>
      <w:kern w:val="2"/>
      <w:szCs w:val="24"/>
      <w:lang w:eastAsia="zh-CN" w:bidi="hi-IN"/>
    </w:rPr>
  </w:style>
  <w:style w:type="character" w:customStyle="1" w:styleId="SzvegtrzsChar">
    <w:name w:val="Szövegtörzs Char"/>
    <w:basedOn w:val="Bekezdsalapbettpusa"/>
    <w:link w:val="Szvegtrzs"/>
    <w:rsid w:val="00503B36"/>
    <w:rPr>
      <w:rFonts w:ascii="Times New Roman" w:eastAsia="Noto Sans CJK SC Regular" w:hAnsi="Times New Roman" w:cs="FreeSans"/>
      <w:kern w:val="2"/>
      <w:sz w:val="24"/>
      <w:szCs w:val="24"/>
      <w:lang w:eastAsia="zh-CN" w:bidi="hi-IN"/>
    </w:rPr>
  </w:style>
  <w:style w:type="character" w:styleId="Hiperhivatkozs">
    <w:name w:val="Hyperlink"/>
    <w:basedOn w:val="Bekezdsalapbettpusa"/>
    <w:uiPriority w:val="99"/>
    <w:unhideWhenUsed/>
    <w:rsid w:val="000B3F6A"/>
    <w:rPr>
      <w:color w:val="0563C1" w:themeColor="hyperlink"/>
      <w:u w:val="single"/>
    </w:rPr>
  </w:style>
  <w:style w:type="character" w:customStyle="1" w:styleId="UnresolvedMention">
    <w:name w:val="Unresolved Mention"/>
    <w:basedOn w:val="Bekezdsalapbettpusa"/>
    <w:uiPriority w:val="99"/>
    <w:semiHidden/>
    <w:unhideWhenUsed/>
    <w:rsid w:val="000B3F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B187B"/>
    <w:rPr>
      <w:rFonts w:ascii="Times New Roman" w:hAnsi="Times New Roman"/>
      <w:sz w:val="24"/>
    </w:rPr>
  </w:style>
  <w:style w:type="paragraph" w:styleId="Cmsor1">
    <w:name w:val="heading 1"/>
    <w:basedOn w:val="Norml"/>
    <w:next w:val="Norml"/>
    <w:link w:val="Cmsor1Char"/>
    <w:qFormat/>
    <w:rsid w:val="003B187B"/>
    <w:pPr>
      <w:keepNext/>
      <w:keepLines/>
      <w:spacing w:before="240" w:after="0"/>
      <w:outlineLvl w:val="0"/>
    </w:pPr>
    <w:rPr>
      <w:rFonts w:eastAsiaTheme="majorEastAsia"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B187B"/>
    <w:rPr>
      <w:rFonts w:ascii="Times New Roman" w:eastAsiaTheme="majorEastAsia" w:hAnsi="Times New Roman" w:cstheme="majorBidi"/>
      <w:color w:val="2E74B5" w:themeColor="accent1" w:themeShade="BF"/>
      <w:sz w:val="32"/>
      <w:szCs w:val="32"/>
    </w:rPr>
  </w:style>
  <w:style w:type="paragraph" w:styleId="Listaszerbekezds">
    <w:name w:val="List Paragraph"/>
    <w:aliases w:val="Listaszerű bekezdés 1,List Paragraph"/>
    <w:basedOn w:val="Norml"/>
    <w:link w:val="ListaszerbekezdsChar"/>
    <w:uiPriority w:val="34"/>
    <w:qFormat/>
    <w:rsid w:val="003B187B"/>
    <w:pPr>
      <w:ind w:left="720"/>
      <w:contextualSpacing/>
    </w:pPr>
  </w:style>
  <w:style w:type="table" w:styleId="Rcsostblzat">
    <w:name w:val="Table Grid"/>
    <w:basedOn w:val="Normltblzat"/>
    <w:uiPriority w:val="39"/>
    <w:rsid w:val="003B187B"/>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szerbekezdsChar">
    <w:name w:val="Listaszerű bekezdés Char"/>
    <w:aliases w:val="Listaszerű bekezdés 1 Char,List Paragraph Char"/>
    <w:link w:val="Listaszerbekezds"/>
    <w:uiPriority w:val="34"/>
    <w:locked/>
    <w:rsid w:val="003B187B"/>
    <w:rPr>
      <w:rFonts w:ascii="Times New Roman" w:hAnsi="Times New Roman"/>
      <w:sz w:val="24"/>
    </w:rPr>
  </w:style>
  <w:style w:type="paragraph" w:styleId="NormlWeb">
    <w:name w:val="Normal (Web)"/>
    <w:basedOn w:val="Norml"/>
    <w:uiPriority w:val="99"/>
    <w:semiHidden/>
    <w:unhideWhenUsed/>
    <w:rsid w:val="00E72E20"/>
    <w:pPr>
      <w:spacing w:before="100" w:beforeAutospacing="1" w:after="100" w:afterAutospacing="1" w:line="240" w:lineRule="auto"/>
    </w:pPr>
    <w:rPr>
      <w:rFonts w:eastAsia="Times New Roman" w:cs="Times New Roman"/>
      <w:szCs w:val="24"/>
      <w:lang w:eastAsia="hu-HU"/>
    </w:rPr>
  </w:style>
  <w:style w:type="paragraph" w:styleId="Szvegtrzs">
    <w:name w:val="Body Text"/>
    <w:basedOn w:val="Norml"/>
    <w:link w:val="SzvegtrzsChar"/>
    <w:rsid w:val="00503B36"/>
    <w:pPr>
      <w:suppressAutoHyphens/>
      <w:spacing w:after="140" w:line="288" w:lineRule="auto"/>
    </w:pPr>
    <w:rPr>
      <w:rFonts w:eastAsia="Noto Sans CJK SC Regular" w:cs="FreeSans"/>
      <w:kern w:val="2"/>
      <w:szCs w:val="24"/>
      <w:lang w:eastAsia="zh-CN" w:bidi="hi-IN"/>
    </w:rPr>
  </w:style>
  <w:style w:type="character" w:customStyle="1" w:styleId="SzvegtrzsChar">
    <w:name w:val="Szövegtörzs Char"/>
    <w:basedOn w:val="Bekezdsalapbettpusa"/>
    <w:link w:val="Szvegtrzs"/>
    <w:rsid w:val="00503B36"/>
    <w:rPr>
      <w:rFonts w:ascii="Times New Roman" w:eastAsia="Noto Sans CJK SC Regular" w:hAnsi="Times New Roman" w:cs="FreeSans"/>
      <w:kern w:val="2"/>
      <w:sz w:val="24"/>
      <w:szCs w:val="24"/>
      <w:lang w:eastAsia="zh-CN" w:bidi="hi-IN"/>
    </w:rPr>
  </w:style>
  <w:style w:type="character" w:styleId="Hiperhivatkozs">
    <w:name w:val="Hyperlink"/>
    <w:basedOn w:val="Bekezdsalapbettpusa"/>
    <w:uiPriority w:val="99"/>
    <w:unhideWhenUsed/>
    <w:rsid w:val="000B3F6A"/>
    <w:rPr>
      <w:color w:val="0563C1" w:themeColor="hyperlink"/>
      <w:u w:val="single"/>
    </w:rPr>
  </w:style>
  <w:style w:type="character" w:customStyle="1" w:styleId="UnresolvedMention">
    <w:name w:val="Unresolved Mention"/>
    <w:basedOn w:val="Bekezdsalapbettpusa"/>
    <w:uiPriority w:val="99"/>
    <w:semiHidden/>
    <w:unhideWhenUsed/>
    <w:rsid w:val="000B3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r.njt.hu/onkormanyzati-rendelet/5036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ombo.hu/doc/Kihirdetett-6_2021-rendelet.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2344</Words>
  <Characters>16175</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Gyuris Zsolt</cp:lastModifiedBy>
  <cp:revision>2</cp:revision>
  <dcterms:created xsi:type="dcterms:W3CDTF">2021-10-04T08:17:00Z</dcterms:created>
  <dcterms:modified xsi:type="dcterms:W3CDTF">2021-10-04T08:17:00Z</dcterms:modified>
</cp:coreProperties>
</file>